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40FA89E" w14:textId="77777777" w:rsidR="00E72999" w:rsidRDefault="00E72999" w:rsidP="00D52ED8">
      <w:pPr>
        <w:snapToGrid w:val="0"/>
        <w:ind w:right="7"/>
        <w:jc w:val="center"/>
        <w:rPr>
          <w:rFonts w:ascii="Times New Roman" w:hAnsi="Times New Roman" w:cs="Times New Roman"/>
          <w:b/>
          <w:snapToGrid w:val="0"/>
          <w:kern w:val="2"/>
          <w:sz w:val="28"/>
        </w:rPr>
      </w:pPr>
      <w:r>
        <w:rPr>
          <w:rFonts w:ascii="Times New Roman" w:hAnsi="Times New Roman" w:cs="Times New Roman" w:hint="eastAsia"/>
          <w:b/>
          <w:snapToGrid w:val="0"/>
          <w:kern w:val="2"/>
          <w:sz w:val="28"/>
        </w:rPr>
        <w:t>N</w:t>
      </w:r>
      <w:r>
        <w:rPr>
          <w:rFonts w:ascii="Times New Roman" w:hAnsi="Times New Roman" w:cs="Times New Roman"/>
          <w:b/>
          <w:snapToGrid w:val="0"/>
          <w:kern w:val="2"/>
          <w:sz w:val="28"/>
        </w:rPr>
        <w:t>ATIONAL CHUNG HSING UNIVERSITY</w:t>
      </w:r>
    </w:p>
    <w:p w14:paraId="27C47BFC" w14:textId="6E839D75" w:rsidR="00A73D52" w:rsidRPr="00F41094" w:rsidRDefault="00E72999" w:rsidP="00D52ED8">
      <w:pPr>
        <w:snapToGrid w:val="0"/>
        <w:ind w:right="7"/>
        <w:jc w:val="center"/>
        <w:rPr>
          <w:rFonts w:ascii="Times New Roman" w:hAnsi="Times New Roman" w:cs="Times New Roman"/>
          <w:b/>
          <w:snapToGrid w:val="0"/>
          <w:kern w:val="2"/>
          <w:sz w:val="28"/>
        </w:rPr>
      </w:pPr>
      <w:r>
        <w:rPr>
          <w:rFonts w:ascii="Times New Roman" w:hAnsi="Times New Roman" w:cs="Times New Roman" w:hint="eastAsia"/>
          <w:b/>
          <w:snapToGrid w:val="0"/>
          <w:kern w:val="2"/>
          <w:sz w:val="28"/>
        </w:rPr>
        <w:t>F</w:t>
      </w:r>
      <w:r>
        <w:rPr>
          <w:rFonts w:ascii="Times New Roman" w:hAnsi="Times New Roman" w:cs="Times New Roman"/>
          <w:b/>
          <w:snapToGrid w:val="0"/>
          <w:kern w:val="2"/>
          <w:sz w:val="28"/>
        </w:rPr>
        <w:t>aculty Evaluation Guidelines</w:t>
      </w:r>
    </w:p>
    <w:p w14:paraId="37D52A12" w14:textId="77777777" w:rsidR="00FD7074" w:rsidRDefault="00FD7074" w:rsidP="00D52ED8">
      <w:pPr>
        <w:snapToGrid w:val="0"/>
        <w:ind w:right="7"/>
        <w:rPr>
          <w:rFonts w:ascii="Times New Roman" w:eastAsia="Times New Roman" w:hAnsi="Times New Roman" w:cs="Times New Roman"/>
          <w:snapToGrid w:val="0"/>
          <w:kern w:val="2"/>
          <w:sz w:val="20"/>
        </w:rPr>
      </w:pPr>
    </w:p>
    <w:p w14:paraId="07BBBEDF" w14:textId="77777777" w:rsidR="00A73D52" w:rsidRPr="00F41094" w:rsidRDefault="008B1C09" w:rsidP="00D52ED8">
      <w:pPr>
        <w:snapToGrid w:val="0"/>
        <w:ind w:right="7"/>
        <w:rPr>
          <w:rFonts w:ascii="Times New Roman" w:hAnsi="Times New Roman" w:cs="Times New Roman"/>
          <w:snapToGrid w:val="0"/>
          <w:kern w:val="2"/>
          <w:sz w:val="20"/>
        </w:rPr>
      </w:pPr>
      <w:r>
        <w:rPr>
          <w:rFonts w:ascii="Times New Roman" w:eastAsia="Times New Roman" w:hAnsi="Times New Roman" w:cs="Times New Roman"/>
          <w:snapToGrid w:val="0"/>
          <w:kern w:val="2"/>
          <w:sz w:val="20"/>
        </w:rPr>
        <w:t>May 10, 2002—Amended by the 42</w:t>
      </w:r>
      <w:r w:rsidRPr="008B1C09">
        <w:rPr>
          <w:rFonts w:ascii="Times New Roman" w:eastAsia="Times New Roman" w:hAnsi="Times New Roman" w:cs="Times New Roman"/>
          <w:snapToGrid w:val="0"/>
          <w:kern w:val="2"/>
          <w:sz w:val="20"/>
          <w:vertAlign w:val="superscript"/>
        </w:rPr>
        <w:t>nd</w:t>
      </w:r>
      <w:r>
        <w:rPr>
          <w:rFonts w:ascii="Times New Roman" w:eastAsia="Times New Roman" w:hAnsi="Times New Roman" w:cs="Times New Roman"/>
          <w:snapToGrid w:val="0"/>
          <w:kern w:val="2"/>
          <w:sz w:val="20"/>
        </w:rPr>
        <w:t xml:space="preserve"> University Council meeting</w:t>
      </w:r>
    </w:p>
    <w:p w14:paraId="48962BAE" w14:textId="77777777" w:rsidR="00A73D52" w:rsidRPr="00F41094" w:rsidRDefault="008B1C09" w:rsidP="00D52ED8">
      <w:pPr>
        <w:snapToGrid w:val="0"/>
        <w:ind w:right="7"/>
        <w:rPr>
          <w:rFonts w:ascii="Times New Roman" w:eastAsia="Times New Roman" w:hAnsi="Times New Roman" w:cs="Times New Roman"/>
          <w:snapToGrid w:val="0"/>
          <w:kern w:val="2"/>
          <w:sz w:val="20"/>
        </w:rPr>
      </w:pPr>
      <w:r>
        <w:rPr>
          <w:rFonts w:ascii="Times New Roman" w:eastAsia="Times New Roman" w:hAnsi="Times New Roman" w:cs="Times New Roman"/>
          <w:snapToGrid w:val="0"/>
          <w:kern w:val="2"/>
          <w:sz w:val="20"/>
        </w:rPr>
        <w:t>May 13, 2005</w:t>
      </w:r>
      <w:proofErr w:type="gramStart"/>
      <w:r>
        <w:rPr>
          <w:rFonts w:ascii="Times New Roman" w:eastAsia="Times New Roman" w:hAnsi="Times New Roman" w:cs="Times New Roman"/>
          <w:snapToGrid w:val="0"/>
          <w:kern w:val="2"/>
          <w:sz w:val="20"/>
        </w:rPr>
        <w:t>—(</w:t>
      </w:r>
      <w:proofErr w:type="gramEnd"/>
      <w:r>
        <w:rPr>
          <w:rFonts w:ascii="Times New Roman" w:eastAsia="Times New Roman" w:hAnsi="Times New Roman" w:cs="Times New Roman"/>
          <w:snapToGrid w:val="0"/>
          <w:kern w:val="2"/>
          <w:sz w:val="20"/>
        </w:rPr>
        <w:t>Articles 6 and 9) amended by the 48</w:t>
      </w:r>
      <w:r w:rsidRPr="008B1C09">
        <w:rPr>
          <w:rFonts w:ascii="Times New Roman" w:eastAsia="Times New Roman" w:hAnsi="Times New Roman" w:cs="Times New Roman"/>
          <w:snapToGrid w:val="0"/>
          <w:kern w:val="2"/>
          <w:sz w:val="20"/>
          <w:vertAlign w:val="superscript"/>
        </w:rPr>
        <w:t>th</w:t>
      </w:r>
      <w:r>
        <w:rPr>
          <w:rFonts w:ascii="Times New Roman" w:eastAsia="Times New Roman" w:hAnsi="Times New Roman" w:cs="Times New Roman"/>
          <w:snapToGrid w:val="0"/>
          <w:kern w:val="2"/>
          <w:sz w:val="20"/>
        </w:rPr>
        <w:t xml:space="preserve"> University Council meeting</w:t>
      </w:r>
    </w:p>
    <w:p w14:paraId="441694AB" w14:textId="77777777" w:rsidR="00A73D52" w:rsidRPr="00F41094" w:rsidRDefault="008B1C09" w:rsidP="00D52ED8">
      <w:pPr>
        <w:snapToGrid w:val="0"/>
        <w:ind w:right="7"/>
        <w:rPr>
          <w:rFonts w:ascii="Times New Roman" w:eastAsia="Times New Roman" w:hAnsi="Times New Roman" w:cs="Times New Roman"/>
          <w:snapToGrid w:val="0"/>
          <w:kern w:val="2"/>
          <w:sz w:val="20"/>
        </w:rPr>
      </w:pPr>
      <w:r>
        <w:rPr>
          <w:rFonts w:ascii="Times New Roman" w:eastAsia="Times New Roman" w:hAnsi="Times New Roman" w:cs="Times New Roman"/>
          <w:snapToGrid w:val="0"/>
          <w:kern w:val="2"/>
          <w:sz w:val="20"/>
        </w:rPr>
        <w:t>May 11, 2007</w:t>
      </w:r>
      <w:proofErr w:type="gramStart"/>
      <w:r>
        <w:rPr>
          <w:rFonts w:ascii="Times New Roman" w:eastAsia="Times New Roman" w:hAnsi="Times New Roman" w:cs="Times New Roman"/>
          <w:snapToGrid w:val="0"/>
          <w:kern w:val="2"/>
          <w:sz w:val="20"/>
        </w:rPr>
        <w:t>—(</w:t>
      </w:r>
      <w:proofErr w:type="gramEnd"/>
      <w:r>
        <w:rPr>
          <w:rFonts w:ascii="Times New Roman" w:eastAsia="Times New Roman" w:hAnsi="Times New Roman" w:cs="Times New Roman"/>
          <w:snapToGrid w:val="0"/>
          <w:kern w:val="2"/>
          <w:sz w:val="20"/>
        </w:rPr>
        <w:t>Articles 2 and 9) amended by the 52</w:t>
      </w:r>
      <w:r w:rsidRPr="008B1C09">
        <w:rPr>
          <w:rFonts w:ascii="Times New Roman" w:eastAsia="Times New Roman" w:hAnsi="Times New Roman" w:cs="Times New Roman"/>
          <w:snapToGrid w:val="0"/>
          <w:kern w:val="2"/>
          <w:sz w:val="20"/>
          <w:vertAlign w:val="superscript"/>
        </w:rPr>
        <w:t>nd</w:t>
      </w:r>
      <w:r>
        <w:rPr>
          <w:rFonts w:ascii="Times New Roman" w:eastAsia="Times New Roman" w:hAnsi="Times New Roman" w:cs="Times New Roman"/>
          <w:snapToGrid w:val="0"/>
          <w:kern w:val="2"/>
          <w:sz w:val="20"/>
        </w:rPr>
        <w:t xml:space="preserve"> University Council meeting</w:t>
      </w:r>
    </w:p>
    <w:p w14:paraId="31523186" w14:textId="77777777" w:rsidR="00A73D52" w:rsidRPr="00F41094" w:rsidRDefault="008B1C09" w:rsidP="00D52ED8">
      <w:pPr>
        <w:snapToGrid w:val="0"/>
        <w:ind w:right="7"/>
        <w:rPr>
          <w:rFonts w:ascii="Times New Roman" w:eastAsia="Times New Roman" w:hAnsi="Times New Roman" w:cs="Times New Roman"/>
          <w:snapToGrid w:val="0"/>
          <w:kern w:val="2"/>
          <w:sz w:val="20"/>
        </w:rPr>
      </w:pPr>
      <w:r>
        <w:rPr>
          <w:rFonts w:ascii="Times New Roman" w:eastAsia="Times New Roman" w:hAnsi="Times New Roman" w:cs="Times New Roman"/>
          <w:snapToGrid w:val="0"/>
          <w:kern w:val="2"/>
          <w:sz w:val="20"/>
        </w:rPr>
        <w:t>December 7, 2007</w:t>
      </w:r>
      <w:proofErr w:type="gramStart"/>
      <w:r>
        <w:rPr>
          <w:rFonts w:ascii="Times New Roman" w:eastAsia="Times New Roman" w:hAnsi="Times New Roman" w:cs="Times New Roman"/>
          <w:snapToGrid w:val="0"/>
          <w:kern w:val="2"/>
          <w:sz w:val="20"/>
        </w:rPr>
        <w:t>—(</w:t>
      </w:r>
      <w:proofErr w:type="gramEnd"/>
      <w:r>
        <w:rPr>
          <w:rFonts w:ascii="Times New Roman" w:eastAsia="Times New Roman" w:hAnsi="Times New Roman" w:cs="Times New Roman"/>
          <w:snapToGrid w:val="0"/>
          <w:kern w:val="2"/>
          <w:sz w:val="20"/>
        </w:rPr>
        <w:t>Articles 1 through 10) amended by the 53</w:t>
      </w:r>
      <w:r w:rsidRPr="008B1C09">
        <w:rPr>
          <w:rFonts w:ascii="Times New Roman" w:eastAsia="Times New Roman" w:hAnsi="Times New Roman" w:cs="Times New Roman"/>
          <w:snapToGrid w:val="0"/>
          <w:kern w:val="2"/>
          <w:sz w:val="20"/>
          <w:vertAlign w:val="superscript"/>
        </w:rPr>
        <w:t>rd</w:t>
      </w:r>
      <w:r>
        <w:rPr>
          <w:rFonts w:ascii="Times New Roman" w:eastAsia="Times New Roman" w:hAnsi="Times New Roman" w:cs="Times New Roman"/>
          <w:snapToGrid w:val="0"/>
          <w:kern w:val="2"/>
          <w:sz w:val="20"/>
        </w:rPr>
        <w:t xml:space="preserve"> University Council meeting</w:t>
      </w:r>
    </w:p>
    <w:p w14:paraId="3942AD82" w14:textId="77777777" w:rsidR="00A73D52" w:rsidRPr="00F41094" w:rsidRDefault="008B1C09" w:rsidP="00D52ED8">
      <w:pPr>
        <w:snapToGrid w:val="0"/>
        <w:ind w:right="7"/>
        <w:rPr>
          <w:rFonts w:ascii="Times New Roman" w:eastAsia="Times New Roman" w:hAnsi="Times New Roman" w:cs="Times New Roman"/>
          <w:snapToGrid w:val="0"/>
          <w:kern w:val="2"/>
          <w:sz w:val="20"/>
        </w:rPr>
      </w:pPr>
      <w:r>
        <w:rPr>
          <w:rFonts w:ascii="Times New Roman" w:eastAsia="Times New Roman" w:hAnsi="Times New Roman" w:cs="Times New Roman"/>
          <w:snapToGrid w:val="0"/>
          <w:kern w:val="2"/>
          <w:sz w:val="20"/>
        </w:rPr>
        <w:t>December 12, 2008</w:t>
      </w:r>
      <w:proofErr w:type="gramStart"/>
      <w:r>
        <w:rPr>
          <w:rFonts w:ascii="Times New Roman" w:eastAsia="Times New Roman" w:hAnsi="Times New Roman" w:cs="Times New Roman"/>
          <w:snapToGrid w:val="0"/>
          <w:kern w:val="2"/>
          <w:sz w:val="20"/>
        </w:rPr>
        <w:t>—(</w:t>
      </w:r>
      <w:proofErr w:type="gramEnd"/>
      <w:r>
        <w:rPr>
          <w:rFonts w:ascii="Times New Roman" w:eastAsia="Times New Roman" w:hAnsi="Times New Roman" w:cs="Times New Roman"/>
          <w:snapToGrid w:val="0"/>
          <w:kern w:val="2"/>
          <w:sz w:val="20"/>
        </w:rPr>
        <w:t>Article 9) amended by the 55</w:t>
      </w:r>
      <w:r w:rsidRPr="008B1C09">
        <w:rPr>
          <w:rFonts w:ascii="Times New Roman" w:eastAsia="Times New Roman" w:hAnsi="Times New Roman" w:cs="Times New Roman"/>
          <w:snapToGrid w:val="0"/>
          <w:kern w:val="2"/>
          <w:sz w:val="20"/>
          <w:vertAlign w:val="superscript"/>
        </w:rPr>
        <w:t>th</w:t>
      </w:r>
      <w:r>
        <w:rPr>
          <w:rFonts w:ascii="Times New Roman" w:eastAsia="Times New Roman" w:hAnsi="Times New Roman" w:cs="Times New Roman"/>
          <w:snapToGrid w:val="0"/>
          <w:kern w:val="2"/>
          <w:sz w:val="20"/>
        </w:rPr>
        <w:t xml:space="preserve"> University Council meeting</w:t>
      </w:r>
    </w:p>
    <w:p w14:paraId="4E07272C" w14:textId="77777777" w:rsidR="00A73D52" w:rsidRPr="00F41094" w:rsidRDefault="008B1C09" w:rsidP="00D52ED8">
      <w:pPr>
        <w:snapToGrid w:val="0"/>
        <w:ind w:right="7"/>
        <w:rPr>
          <w:rFonts w:ascii="Times New Roman" w:eastAsia="Times New Roman" w:hAnsi="Times New Roman" w:cs="Times New Roman"/>
          <w:snapToGrid w:val="0"/>
          <w:kern w:val="2"/>
          <w:sz w:val="20"/>
        </w:rPr>
      </w:pPr>
      <w:r>
        <w:rPr>
          <w:rFonts w:ascii="Times New Roman" w:eastAsia="Times New Roman" w:hAnsi="Times New Roman" w:cs="Times New Roman"/>
          <w:snapToGrid w:val="0"/>
          <w:kern w:val="2"/>
          <w:sz w:val="20"/>
        </w:rPr>
        <w:t>May 8, 2009</w:t>
      </w:r>
      <w:proofErr w:type="gramStart"/>
      <w:r>
        <w:rPr>
          <w:rFonts w:ascii="Times New Roman" w:eastAsia="Times New Roman" w:hAnsi="Times New Roman" w:cs="Times New Roman"/>
          <w:snapToGrid w:val="0"/>
          <w:kern w:val="2"/>
          <w:sz w:val="20"/>
        </w:rPr>
        <w:t>—(</w:t>
      </w:r>
      <w:proofErr w:type="gramEnd"/>
      <w:r>
        <w:rPr>
          <w:rFonts w:ascii="Times New Roman" w:eastAsia="Times New Roman" w:hAnsi="Times New Roman" w:cs="Times New Roman"/>
          <w:snapToGrid w:val="0"/>
          <w:kern w:val="2"/>
          <w:sz w:val="20"/>
        </w:rPr>
        <w:t xml:space="preserve">Articles 2, 4, </w:t>
      </w:r>
      <w:r w:rsidRPr="00F41094">
        <w:rPr>
          <w:rFonts w:ascii="Times New Roman" w:eastAsia="Times New Roman" w:hAnsi="Times New Roman" w:cs="Times New Roman"/>
          <w:snapToGrid w:val="0"/>
          <w:kern w:val="2"/>
          <w:sz w:val="20"/>
        </w:rPr>
        <w:t>9</w:t>
      </w:r>
      <w:r>
        <w:rPr>
          <w:rFonts w:ascii="Times New Roman" w:hAnsi="Times New Roman" w:cs="Times New Roman"/>
          <w:snapToGrid w:val="0"/>
          <w:kern w:val="2"/>
          <w:sz w:val="20"/>
        </w:rPr>
        <w:t xml:space="preserve">, </w:t>
      </w:r>
      <w:r w:rsidRPr="00F41094">
        <w:rPr>
          <w:rFonts w:ascii="Times New Roman" w:eastAsia="Times New Roman" w:hAnsi="Times New Roman" w:cs="Times New Roman"/>
          <w:snapToGrid w:val="0"/>
          <w:kern w:val="2"/>
          <w:sz w:val="20"/>
        </w:rPr>
        <w:t>11</w:t>
      </w:r>
      <w:r>
        <w:rPr>
          <w:rFonts w:ascii="Times New Roman" w:hAnsi="Times New Roman" w:cs="Times New Roman"/>
          <w:snapToGrid w:val="0"/>
          <w:kern w:val="2"/>
          <w:sz w:val="20"/>
        </w:rPr>
        <w:t xml:space="preserve">, </w:t>
      </w:r>
      <w:r w:rsidRPr="00F41094">
        <w:rPr>
          <w:rFonts w:ascii="Times New Roman" w:eastAsia="Times New Roman" w:hAnsi="Times New Roman" w:cs="Times New Roman"/>
          <w:snapToGrid w:val="0"/>
          <w:kern w:val="2"/>
          <w:sz w:val="20"/>
        </w:rPr>
        <w:t>12</w:t>
      </w:r>
      <w:r>
        <w:rPr>
          <w:rFonts w:ascii="Times New Roman" w:hAnsi="Times New Roman" w:cs="Times New Roman"/>
          <w:snapToGrid w:val="0"/>
          <w:kern w:val="2"/>
          <w:sz w:val="20"/>
        </w:rPr>
        <w:t xml:space="preserve">, </w:t>
      </w:r>
      <w:r w:rsidRPr="00F41094">
        <w:rPr>
          <w:rFonts w:ascii="Times New Roman" w:eastAsia="Times New Roman" w:hAnsi="Times New Roman" w:cs="Times New Roman"/>
          <w:snapToGrid w:val="0"/>
          <w:kern w:val="2"/>
          <w:sz w:val="20"/>
        </w:rPr>
        <w:t>13</w:t>
      </w:r>
      <w:r>
        <w:rPr>
          <w:rFonts w:ascii="Times New Roman" w:hAnsi="Times New Roman" w:cs="Times New Roman"/>
          <w:snapToGrid w:val="0"/>
          <w:kern w:val="2"/>
          <w:sz w:val="20"/>
        </w:rPr>
        <w:t xml:space="preserve">, and </w:t>
      </w:r>
      <w:r w:rsidRPr="00F41094">
        <w:rPr>
          <w:rFonts w:ascii="Times New Roman" w:eastAsia="Times New Roman" w:hAnsi="Times New Roman" w:cs="Times New Roman"/>
          <w:snapToGrid w:val="0"/>
          <w:kern w:val="2"/>
          <w:sz w:val="20"/>
        </w:rPr>
        <w:t>14</w:t>
      </w:r>
      <w:r>
        <w:rPr>
          <w:rFonts w:ascii="Times New Roman" w:eastAsia="Times New Roman" w:hAnsi="Times New Roman" w:cs="Times New Roman"/>
          <w:snapToGrid w:val="0"/>
          <w:kern w:val="2"/>
          <w:sz w:val="20"/>
        </w:rPr>
        <w:t>) amended by the 56</w:t>
      </w:r>
      <w:r w:rsidRPr="008B1C09">
        <w:rPr>
          <w:rFonts w:ascii="Times New Roman" w:eastAsia="Times New Roman" w:hAnsi="Times New Roman" w:cs="Times New Roman"/>
          <w:snapToGrid w:val="0"/>
          <w:kern w:val="2"/>
          <w:sz w:val="20"/>
          <w:vertAlign w:val="superscript"/>
        </w:rPr>
        <w:t>th</w:t>
      </w:r>
      <w:r>
        <w:rPr>
          <w:rFonts w:ascii="Times New Roman" w:eastAsia="Times New Roman" w:hAnsi="Times New Roman" w:cs="Times New Roman"/>
          <w:snapToGrid w:val="0"/>
          <w:kern w:val="2"/>
          <w:sz w:val="20"/>
        </w:rPr>
        <w:t xml:space="preserve"> University Council meeting</w:t>
      </w:r>
    </w:p>
    <w:p w14:paraId="03769FC0" w14:textId="77777777" w:rsidR="00A73D52" w:rsidRPr="00F41094" w:rsidRDefault="007A483C" w:rsidP="00D52ED8">
      <w:pPr>
        <w:pStyle w:val="a4"/>
        <w:snapToGrid w:val="0"/>
        <w:spacing w:line="240" w:lineRule="auto"/>
        <w:ind w:left="0" w:right="7" w:firstLine="0"/>
        <w:rPr>
          <w:rFonts w:ascii="Times New Roman" w:eastAsia="Times New Roman" w:hAnsi="Times New Roman" w:cs="Times New Roman"/>
          <w:snapToGrid w:val="0"/>
          <w:kern w:val="2"/>
          <w:sz w:val="20"/>
        </w:rPr>
      </w:pPr>
      <w:r>
        <w:rPr>
          <w:rFonts w:ascii="Times New Roman" w:hAnsi="Times New Roman" w:cs="Times New Roman"/>
          <w:snapToGrid w:val="0"/>
          <w:kern w:val="2"/>
          <w:sz w:val="20"/>
        </w:rPr>
        <w:t>December 11, 2009</w:t>
      </w:r>
      <w:proofErr w:type="gramStart"/>
      <w:r>
        <w:rPr>
          <w:rFonts w:ascii="Times New Roman" w:hAnsi="Times New Roman" w:cs="Times New Roman"/>
          <w:snapToGrid w:val="0"/>
          <w:kern w:val="2"/>
          <w:sz w:val="20"/>
        </w:rPr>
        <w:t>—(</w:t>
      </w:r>
      <w:proofErr w:type="gramEnd"/>
      <w:r>
        <w:rPr>
          <w:rFonts w:ascii="Times New Roman" w:hAnsi="Times New Roman" w:cs="Times New Roman"/>
          <w:snapToGrid w:val="0"/>
          <w:kern w:val="2"/>
          <w:sz w:val="20"/>
        </w:rPr>
        <w:t>Article 3) amended by the 57</w:t>
      </w:r>
      <w:r w:rsidRPr="007A483C">
        <w:rPr>
          <w:rFonts w:ascii="Times New Roman" w:hAnsi="Times New Roman" w:cs="Times New Roman"/>
          <w:snapToGrid w:val="0"/>
          <w:kern w:val="2"/>
          <w:sz w:val="20"/>
          <w:vertAlign w:val="superscript"/>
        </w:rPr>
        <w:t>th</w:t>
      </w:r>
      <w:r>
        <w:rPr>
          <w:rFonts w:ascii="Times New Roman" w:hAnsi="Times New Roman" w:cs="Times New Roman"/>
          <w:snapToGrid w:val="0"/>
          <w:kern w:val="2"/>
          <w:sz w:val="20"/>
        </w:rPr>
        <w:t xml:space="preserve"> </w:t>
      </w:r>
      <w:r>
        <w:rPr>
          <w:rFonts w:ascii="Times New Roman" w:eastAsia="Times New Roman" w:hAnsi="Times New Roman" w:cs="Times New Roman"/>
          <w:snapToGrid w:val="0"/>
          <w:kern w:val="2"/>
          <w:sz w:val="20"/>
        </w:rPr>
        <w:t>University Council meeting</w:t>
      </w:r>
    </w:p>
    <w:p w14:paraId="78DB3747" w14:textId="77777777" w:rsidR="00A73D52" w:rsidRPr="00F41094" w:rsidRDefault="00AA6D29" w:rsidP="00D52ED8">
      <w:pPr>
        <w:pStyle w:val="a4"/>
        <w:tabs>
          <w:tab w:val="left" w:pos="5853"/>
        </w:tabs>
        <w:snapToGrid w:val="0"/>
        <w:spacing w:line="240" w:lineRule="auto"/>
        <w:ind w:left="0" w:right="7" w:firstLine="0"/>
        <w:rPr>
          <w:rFonts w:ascii="Times New Roman" w:eastAsia="Times New Roman" w:hAnsi="Times New Roman" w:cs="Times New Roman"/>
          <w:snapToGrid w:val="0"/>
          <w:kern w:val="2"/>
          <w:sz w:val="20"/>
        </w:rPr>
      </w:pPr>
      <w:r>
        <w:rPr>
          <w:rFonts w:ascii="Times New Roman" w:hAnsi="Times New Roman" w:cs="Times New Roman"/>
          <w:snapToGrid w:val="0"/>
          <w:kern w:val="2"/>
          <w:sz w:val="20"/>
        </w:rPr>
        <w:t>May 14, 2010</w:t>
      </w:r>
      <w:proofErr w:type="gramStart"/>
      <w:r>
        <w:rPr>
          <w:rFonts w:ascii="Times New Roman" w:hAnsi="Times New Roman" w:cs="Times New Roman"/>
          <w:snapToGrid w:val="0"/>
          <w:kern w:val="2"/>
          <w:sz w:val="20"/>
        </w:rPr>
        <w:t>—(</w:t>
      </w:r>
      <w:proofErr w:type="gramEnd"/>
      <w:r>
        <w:rPr>
          <w:rFonts w:ascii="Times New Roman" w:hAnsi="Times New Roman" w:cs="Times New Roman"/>
          <w:snapToGrid w:val="0"/>
          <w:kern w:val="2"/>
          <w:sz w:val="20"/>
        </w:rPr>
        <w:t>Article 6-1) amended by the 58</w:t>
      </w:r>
      <w:r w:rsidRPr="00AA6D29">
        <w:rPr>
          <w:rFonts w:ascii="Times New Roman" w:hAnsi="Times New Roman" w:cs="Times New Roman"/>
          <w:snapToGrid w:val="0"/>
          <w:kern w:val="2"/>
          <w:sz w:val="20"/>
          <w:vertAlign w:val="superscript"/>
        </w:rPr>
        <w:t>th</w:t>
      </w:r>
      <w:r>
        <w:rPr>
          <w:rFonts w:ascii="Times New Roman" w:hAnsi="Times New Roman" w:cs="Times New Roman"/>
          <w:snapToGrid w:val="0"/>
          <w:kern w:val="2"/>
          <w:sz w:val="20"/>
        </w:rPr>
        <w:t xml:space="preserve"> </w:t>
      </w:r>
      <w:r>
        <w:rPr>
          <w:rFonts w:ascii="Times New Roman" w:eastAsia="Times New Roman" w:hAnsi="Times New Roman" w:cs="Times New Roman"/>
          <w:snapToGrid w:val="0"/>
          <w:kern w:val="2"/>
          <w:sz w:val="20"/>
        </w:rPr>
        <w:t>University Council meeting</w:t>
      </w:r>
    </w:p>
    <w:p w14:paraId="0CE49748" w14:textId="3C8266D5" w:rsidR="00A73D52" w:rsidRPr="00F41094" w:rsidRDefault="00CB62BB" w:rsidP="00D52ED8">
      <w:pPr>
        <w:snapToGrid w:val="0"/>
        <w:ind w:right="7"/>
        <w:rPr>
          <w:rFonts w:ascii="Times New Roman" w:eastAsia="Times New Roman" w:hAnsi="Times New Roman" w:cs="Times New Roman"/>
          <w:snapToGrid w:val="0"/>
          <w:kern w:val="2"/>
          <w:sz w:val="20"/>
        </w:rPr>
      </w:pPr>
      <w:r>
        <w:rPr>
          <w:rFonts w:ascii="Times New Roman" w:eastAsia="Times New Roman" w:hAnsi="Times New Roman" w:cs="Times New Roman"/>
          <w:snapToGrid w:val="0"/>
          <w:kern w:val="2"/>
          <w:sz w:val="20"/>
        </w:rPr>
        <w:t>December 10 and 13, 2010</w:t>
      </w:r>
      <w:proofErr w:type="gramStart"/>
      <w:r>
        <w:rPr>
          <w:rFonts w:ascii="Times New Roman" w:eastAsia="Times New Roman" w:hAnsi="Times New Roman" w:cs="Times New Roman"/>
          <w:snapToGrid w:val="0"/>
          <w:kern w:val="2"/>
          <w:sz w:val="20"/>
        </w:rPr>
        <w:t>—(</w:t>
      </w:r>
      <w:proofErr w:type="gramEnd"/>
      <w:r>
        <w:rPr>
          <w:rFonts w:ascii="Times New Roman" w:eastAsia="Times New Roman" w:hAnsi="Times New Roman" w:cs="Times New Roman"/>
          <w:snapToGrid w:val="0"/>
          <w:kern w:val="2"/>
          <w:sz w:val="20"/>
        </w:rPr>
        <w:t>Article</w:t>
      </w:r>
      <w:r w:rsidR="00FA347B">
        <w:rPr>
          <w:rFonts w:ascii="Times New Roman" w:eastAsia="Times New Roman" w:hAnsi="Times New Roman" w:cs="Times New Roman"/>
          <w:snapToGrid w:val="0"/>
          <w:kern w:val="2"/>
          <w:sz w:val="20"/>
        </w:rPr>
        <w:t>s</w:t>
      </w:r>
      <w:r>
        <w:rPr>
          <w:rFonts w:ascii="Times New Roman" w:eastAsia="Times New Roman" w:hAnsi="Times New Roman" w:cs="Times New Roman"/>
          <w:snapToGrid w:val="0"/>
          <w:kern w:val="2"/>
          <w:sz w:val="20"/>
        </w:rPr>
        <w:t xml:space="preserve"> 3, 6, and 6-1) amended by the </w:t>
      </w:r>
      <w:r w:rsidRPr="00F41094">
        <w:rPr>
          <w:rFonts w:ascii="Times New Roman" w:eastAsia="Times New Roman" w:hAnsi="Times New Roman" w:cs="Times New Roman"/>
          <w:snapToGrid w:val="0"/>
          <w:kern w:val="2"/>
          <w:sz w:val="20"/>
        </w:rPr>
        <w:t>59</w:t>
      </w:r>
      <w:r w:rsidRPr="00CB62BB">
        <w:rPr>
          <w:rFonts w:ascii="Times New Roman" w:eastAsia="Times New Roman" w:hAnsi="Times New Roman" w:cs="Times New Roman"/>
          <w:snapToGrid w:val="0"/>
          <w:kern w:val="2"/>
          <w:sz w:val="20"/>
          <w:vertAlign w:val="superscript"/>
        </w:rPr>
        <w:t>th</w:t>
      </w:r>
      <w:r>
        <w:rPr>
          <w:rFonts w:ascii="Times New Roman" w:eastAsia="Times New Roman" w:hAnsi="Times New Roman" w:cs="Times New Roman"/>
          <w:snapToGrid w:val="0"/>
          <w:kern w:val="2"/>
          <w:sz w:val="20"/>
        </w:rPr>
        <w:t xml:space="preserve"> University Council meeting</w:t>
      </w:r>
    </w:p>
    <w:p w14:paraId="388C5BA1" w14:textId="77777777" w:rsidR="00A73D52" w:rsidRPr="00F41094" w:rsidRDefault="00CB62BB" w:rsidP="00D52ED8">
      <w:pPr>
        <w:snapToGrid w:val="0"/>
        <w:ind w:right="7"/>
        <w:rPr>
          <w:rFonts w:ascii="Times New Roman" w:eastAsia="Times New Roman" w:hAnsi="Times New Roman" w:cs="Times New Roman"/>
          <w:snapToGrid w:val="0"/>
          <w:kern w:val="2"/>
          <w:sz w:val="20"/>
        </w:rPr>
      </w:pPr>
      <w:r>
        <w:rPr>
          <w:rFonts w:ascii="Times New Roman" w:eastAsia="Times New Roman" w:hAnsi="Times New Roman" w:cs="Times New Roman"/>
          <w:snapToGrid w:val="0"/>
          <w:kern w:val="2"/>
          <w:sz w:val="20"/>
        </w:rPr>
        <w:t>May 13, 2011</w:t>
      </w:r>
      <w:proofErr w:type="gramStart"/>
      <w:r>
        <w:rPr>
          <w:rFonts w:ascii="Times New Roman" w:eastAsia="Times New Roman" w:hAnsi="Times New Roman" w:cs="Times New Roman"/>
          <w:snapToGrid w:val="0"/>
          <w:kern w:val="2"/>
          <w:sz w:val="20"/>
        </w:rPr>
        <w:t>—(</w:t>
      </w:r>
      <w:proofErr w:type="gramEnd"/>
      <w:r>
        <w:rPr>
          <w:rFonts w:ascii="Times New Roman" w:eastAsia="Times New Roman" w:hAnsi="Times New Roman" w:cs="Times New Roman"/>
          <w:snapToGrid w:val="0"/>
          <w:kern w:val="2"/>
          <w:sz w:val="20"/>
        </w:rPr>
        <w:t>Article 4) amended by the</w:t>
      </w:r>
      <w:r w:rsidRPr="00F41094">
        <w:rPr>
          <w:rFonts w:ascii="Times New Roman" w:hAnsi="Times New Roman" w:cs="Times New Roman"/>
          <w:snapToGrid w:val="0"/>
          <w:kern w:val="2"/>
          <w:sz w:val="20"/>
        </w:rPr>
        <w:t xml:space="preserve"> </w:t>
      </w:r>
      <w:r w:rsidRPr="00F41094">
        <w:rPr>
          <w:rFonts w:ascii="Times New Roman" w:eastAsia="Times New Roman" w:hAnsi="Times New Roman" w:cs="Times New Roman"/>
          <w:snapToGrid w:val="0"/>
          <w:kern w:val="2"/>
          <w:sz w:val="20"/>
        </w:rPr>
        <w:t>60</w:t>
      </w:r>
      <w:r w:rsidRPr="00CB62BB">
        <w:rPr>
          <w:rFonts w:ascii="Times New Roman" w:eastAsia="Times New Roman" w:hAnsi="Times New Roman" w:cs="Times New Roman"/>
          <w:snapToGrid w:val="0"/>
          <w:kern w:val="2"/>
          <w:sz w:val="20"/>
          <w:vertAlign w:val="superscript"/>
        </w:rPr>
        <w:t>th</w:t>
      </w:r>
      <w:r>
        <w:rPr>
          <w:rFonts w:ascii="Times New Roman" w:eastAsia="Times New Roman" w:hAnsi="Times New Roman" w:cs="Times New Roman"/>
          <w:snapToGrid w:val="0"/>
          <w:kern w:val="2"/>
          <w:sz w:val="20"/>
        </w:rPr>
        <w:t xml:space="preserve"> University Council meeting</w:t>
      </w:r>
    </w:p>
    <w:p w14:paraId="7BA40B59" w14:textId="499027FC" w:rsidR="00A73D52" w:rsidRPr="00F41094" w:rsidRDefault="00CB62BB" w:rsidP="00D52ED8">
      <w:pPr>
        <w:snapToGrid w:val="0"/>
        <w:ind w:right="7"/>
        <w:rPr>
          <w:rFonts w:ascii="Times New Roman" w:hAnsi="Times New Roman" w:cs="Times New Roman"/>
          <w:snapToGrid w:val="0"/>
          <w:kern w:val="2"/>
          <w:sz w:val="20"/>
        </w:rPr>
      </w:pPr>
      <w:r>
        <w:rPr>
          <w:rFonts w:ascii="Times New Roman" w:eastAsia="Times New Roman" w:hAnsi="Times New Roman" w:cs="Times New Roman"/>
          <w:snapToGrid w:val="0"/>
          <w:kern w:val="2"/>
          <w:sz w:val="20"/>
        </w:rPr>
        <w:t>December 12, 201</w:t>
      </w:r>
      <w:r w:rsidR="001A3FD2">
        <w:rPr>
          <w:rFonts w:ascii="Times New Roman" w:eastAsia="Times New Roman" w:hAnsi="Times New Roman" w:cs="Times New Roman"/>
          <w:snapToGrid w:val="0"/>
          <w:kern w:val="2"/>
          <w:sz w:val="20"/>
        </w:rPr>
        <w:t>1</w:t>
      </w:r>
      <w:proofErr w:type="gramStart"/>
      <w:r>
        <w:rPr>
          <w:rFonts w:ascii="Times New Roman" w:eastAsia="Times New Roman" w:hAnsi="Times New Roman" w:cs="Times New Roman"/>
          <w:snapToGrid w:val="0"/>
          <w:kern w:val="2"/>
          <w:sz w:val="20"/>
        </w:rPr>
        <w:t>—(</w:t>
      </w:r>
      <w:proofErr w:type="gramEnd"/>
      <w:r>
        <w:rPr>
          <w:rFonts w:ascii="Times New Roman" w:eastAsia="Times New Roman" w:hAnsi="Times New Roman" w:cs="Times New Roman"/>
          <w:snapToGrid w:val="0"/>
          <w:kern w:val="2"/>
          <w:sz w:val="20"/>
        </w:rPr>
        <w:t xml:space="preserve">Articles 9 and 12) </w:t>
      </w:r>
      <w:r w:rsidR="001A3FD2">
        <w:rPr>
          <w:rFonts w:ascii="Times New Roman" w:eastAsia="Times New Roman" w:hAnsi="Times New Roman" w:cs="Times New Roman"/>
          <w:snapToGrid w:val="0"/>
          <w:kern w:val="2"/>
          <w:sz w:val="20"/>
        </w:rPr>
        <w:t xml:space="preserve">amended by the extended </w:t>
      </w:r>
      <w:r w:rsidRPr="00F41094">
        <w:rPr>
          <w:rFonts w:ascii="Times New Roman" w:eastAsia="Times New Roman" w:hAnsi="Times New Roman" w:cs="Times New Roman"/>
          <w:snapToGrid w:val="0"/>
          <w:kern w:val="2"/>
          <w:sz w:val="20"/>
        </w:rPr>
        <w:t>61</w:t>
      </w:r>
      <w:r w:rsidR="001A3FD2" w:rsidRPr="001A3FD2">
        <w:rPr>
          <w:rFonts w:ascii="Times New Roman" w:eastAsia="Times New Roman" w:hAnsi="Times New Roman" w:cs="Times New Roman"/>
          <w:snapToGrid w:val="0"/>
          <w:kern w:val="2"/>
          <w:sz w:val="20"/>
          <w:vertAlign w:val="superscript"/>
        </w:rPr>
        <w:t>st</w:t>
      </w:r>
      <w:r w:rsidR="001A3FD2">
        <w:rPr>
          <w:rFonts w:ascii="Times New Roman" w:eastAsia="Times New Roman" w:hAnsi="Times New Roman" w:cs="Times New Roman"/>
          <w:snapToGrid w:val="0"/>
          <w:kern w:val="2"/>
          <w:sz w:val="20"/>
        </w:rPr>
        <w:t xml:space="preserve"> University Council meeting</w:t>
      </w:r>
    </w:p>
    <w:p w14:paraId="5F5449B2" w14:textId="3AA8F3CC" w:rsidR="00A73D52" w:rsidRPr="00F41094" w:rsidRDefault="001A3FD2" w:rsidP="00D52ED8">
      <w:pPr>
        <w:pStyle w:val="a4"/>
        <w:snapToGrid w:val="0"/>
        <w:spacing w:line="240" w:lineRule="auto"/>
        <w:ind w:left="0" w:right="7" w:firstLine="0"/>
        <w:rPr>
          <w:rFonts w:ascii="Times New Roman" w:hAnsi="Times New Roman" w:cs="Times New Roman"/>
          <w:snapToGrid w:val="0"/>
          <w:kern w:val="2"/>
          <w:sz w:val="20"/>
        </w:rPr>
      </w:pPr>
      <w:r>
        <w:rPr>
          <w:rFonts w:ascii="Times New Roman" w:hAnsi="Times New Roman" w:cs="Times New Roman"/>
          <w:snapToGrid w:val="0"/>
          <w:kern w:val="2"/>
          <w:sz w:val="20"/>
        </w:rPr>
        <w:t>May 11, 2012</w:t>
      </w:r>
      <w:proofErr w:type="gramStart"/>
      <w:r>
        <w:rPr>
          <w:rFonts w:ascii="Times New Roman" w:hAnsi="Times New Roman" w:cs="Times New Roman"/>
          <w:snapToGrid w:val="0"/>
          <w:kern w:val="2"/>
          <w:sz w:val="20"/>
        </w:rPr>
        <w:t>—(</w:t>
      </w:r>
      <w:proofErr w:type="gramEnd"/>
      <w:r>
        <w:rPr>
          <w:rFonts w:ascii="Times New Roman" w:hAnsi="Times New Roman" w:cs="Times New Roman"/>
          <w:snapToGrid w:val="0"/>
          <w:kern w:val="2"/>
          <w:sz w:val="20"/>
        </w:rPr>
        <w:t>Articles 2, 9, 13, 14, and 15) amended by</w:t>
      </w:r>
      <w:r w:rsidR="00F41094" w:rsidRPr="00F41094">
        <w:rPr>
          <w:rFonts w:ascii="Times New Roman" w:hAnsi="Times New Roman" w:cs="Times New Roman"/>
          <w:snapToGrid w:val="0"/>
          <w:kern w:val="2"/>
          <w:sz w:val="20"/>
        </w:rPr>
        <w:t xml:space="preserve"> </w:t>
      </w:r>
      <w:r>
        <w:rPr>
          <w:rFonts w:ascii="Times New Roman" w:eastAsia="Times New Roman" w:hAnsi="Times New Roman" w:cs="Times New Roman"/>
          <w:snapToGrid w:val="0"/>
          <w:kern w:val="2"/>
          <w:sz w:val="20"/>
        </w:rPr>
        <w:t>the 62</w:t>
      </w:r>
      <w:r w:rsidRPr="001A3FD2">
        <w:rPr>
          <w:rFonts w:ascii="Times New Roman" w:eastAsia="Times New Roman" w:hAnsi="Times New Roman" w:cs="Times New Roman"/>
          <w:snapToGrid w:val="0"/>
          <w:kern w:val="2"/>
          <w:sz w:val="20"/>
          <w:vertAlign w:val="superscript"/>
        </w:rPr>
        <w:t>nd</w:t>
      </w:r>
      <w:r>
        <w:rPr>
          <w:rFonts w:ascii="Times New Roman" w:eastAsia="Times New Roman" w:hAnsi="Times New Roman" w:cs="Times New Roman"/>
          <w:snapToGrid w:val="0"/>
          <w:kern w:val="2"/>
          <w:sz w:val="20"/>
        </w:rPr>
        <w:t xml:space="preserve"> University Council meeting</w:t>
      </w:r>
    </w:p>
    <w:p w14:paraId="3F9C0EF3" w14:textId="77777777" w:rsidR="00A73D52" w:rsidRPr="00F41094" w:rsidRDefault="001A3FD2" w:rsidP="00D52ED8">
      <w:pPr>
        <w:snapToGrid w:val="0"/>
        <w:ind w:right="7"/>
        <w:rPr>
          <w:rFonts w:ascii="Times New Roman" w:hAnsi="Times New Roman" w:cs="Times New Roman"/>
          <w:snapToGrid w:val="0"/>
          <w:kern w:val="2"/>
          <w:sz w:val="20"/>
        </w:rPr>
      </w:pPr>
      <w:r>
        <w:rPr>
          <w:rFonts w:ascii="Times New Roman" w:eastAsia="Times New Roman" w:hAnsi="Times New Roman" w:cs="Times New Roman"/>
          <w:snapToGrid w:val="0"/>
          <w:kern w:val="2"/>
          <w:sz w:val="20"/>
        </w:rPr>
        <w:t>December 7, 2012</w:t>
      </w:r>
      <w:proofErr w:type="gramStart"/>
      <w:r>
        <w:rPr>
          <w:rFonts w:ascii="Times New Roman" w:eastAsia="Times New Roman" w:hAnsi="Times New Roman" w:cs="Times New Roman"/>
          <w:snapToGrid w:val="0"/>
          <w:kern w:val="2"/>
          <w:sz w:val="20"/>
        </w:rPr>
        <w:t>—(</w:t>
      </w:r>
      <w:proofErr w:type="gramEnd"/>
      <w:r>
        <w:rPr>
          <w:rFonts w:ascii="Times New Roman" w:eastAsia="Times New Roman" w:hAnsi="Times New Roman" w:cs="Times New Roman"/>
          <w:snapToGrid w:val="0"/>
          <w:kern w:val="2"/>
          <w:sz w:val="20"/>
        </w:rPr>
        <w:t xml:space="preserve">Article 9) amended by the </w:t>
      </w:r>
      <w:r w:rsidRPr="00F41094">
        <w:rPr>
          <w:rFonts w:ascii="Times New Roman" w:eastAsia="Times New Roman" w:hAnsi="Times New Roman" w:cs="Times New Roman"/>
          <w:snapToGrid w:val="0"/>
          <w:kern w:val="2"/>
          <w:sz w:val="20"/>
        </w:rPr>
        <w:t>64</w:t>
      </w:r>
      <w:r w:rsidRPr="001A3FD2">
        <w:rPr>
          <w:rFonts w:ascii="Times New Roman" w:eastAsia="Times New Roman" w:hAnsi="Times New Roman" w:cs="Times New Roman"/>
          <w:snapToGrid w:val="0"/>
          <w:kern w:val="2"/>
          <w:sz w:val="20"/>
          <w:vertAlign w:val="superscript"/>
        </w:rPr>
        <w:t>th</w:t>
      </w:r>
      <w:r>
        <w:rPr>
          <w:rFonts w:ascii="Times New Roman" w:eastAsia="Times New Roman" w:hAnsi="Times New Roman" w:cs="Times New Roman"/>
          <w:snapToGrid w:val="0"/>
          <w:kern w:val="2"/>
          <w:sz w:val="20"/>
        </w:rPr>
        <w:t xml:space="preserve"> University Council meeting</w:t>
      </w:r>
    </w:p>
    <w:p w14:paraId="60F65F96" w14:textId="77777777" w:rsidR="00A73D52" w:rsidRPr="00F41094" w:rsidRDefault="001A3FD2" w:rsidP="00D52ED8">
      <w:pPr>
        <w:pStyle w:val="a4"/>
        <w:tabs>
          <w:tab w:val="left" w:pos="4236"/>
        </w:tabs>
        <w:snapToGrid w:val="0"/>
        <w:spacing w:line="240" w:lineRule="auto"/>
        <w:ind w:left="0" w:right="7" w:firstLine="0"/>
        <w:rPr>
          <w:rFonts w:ascii="Times New Roman" w:hAnsi="Times New Roman" w:cs="Times New Roman"/>
          <w:snapToGrid w:val="0"/>
          <w:kern w:val="2"/>
          <w:sz w:val="20"/>
        </w:rPr>
      </w:pPr>
      <w:r>
        <w:rPr>
          <w:rFonts w:ascii="Times New Roman" w:hAnsi="Times New Roman" w:cs="Times New Roman"/>
          <w:snapToGrid w:val="0"/>
          <w:kern w:val="2"/>
          <w:sz w:val="20"/>
        </w:rPr>
        <w:t>December 13, 2013</w:t>
      </w:r>
      <w:proofErr w:type="gramStart"/>
      <w:r>
        <w:rPr>
          <w:rFonts w:ascii="Times New Roman" w:hAnsi="Times New Roman" w:cs="Times New Roman"/>
          <w:snapToGrid w:val="0"/>
          <w:kern w:val="2"/>
          <w:sz w:val="20"/>
        </w:rPr>
        <w:t>—(</w:t>
      </w:r>
      <w:proofErr w:type="gramEnd"/>
      <w:r>
        <w:rPr>
          <w:rFonts w:ascii="Times New Roman" w:hAnsi="Times New Roman" w:cs="Times New Roman"/>
          <w:snapToGrid w:val="0"/>
          <w:kern w:val="2"/>
          <w:sz w:val="20"/>
        </w:rPr>
        <w:t>Article 9) amended by the 67</w:t>
      </w:r>
      <w:r w:rsidRPr="001A3FD2">
        <w:rPr>
          <w:rFonts w:ascii="Times New Roman" w:hAnsi="Times New Roman" w:cs="Times New Roman"/>
          <w:snapToGrid w:val="0"/>
          <w:kern w:val="2"/>
          <w:sz w:val="20"/>
          <w:vertAlign w:val="superscript"/>
        </w:rPr>
        <w:t>th</w:t>
      </w:r>
      <w:r>
        <w:rPr>
          <w:rFonts w:ascii="Times New Roman" w:hAnsi="Times New Roman" w:cs="Times New Roman"/>
          <w:snapToGrid w:val="0"/>
          <w:kern w:val="2"/>
          <w:sz w:val="20"/>
        </w:rPr>
        <w:t xml:space="preserve"> </w:t>
      </w:r>
      <w:r>
        <w:rPr>
          <w:rFonts w:ascii="Times New Roman" w:eastAsia="Times New Roman" w:hAnsi="Times New Roman" w:cs="Times New Roman"/>
          <w:snapToGrid w:val="0"/>
          <w:kern w:val="2"/>
          <w:sz w:val="20"/>
        </w:rPr>
        <w:t>University Council meeting</w:t>
      </w:r>
      <w:r>
        <w:rPr>
          <w:rFonts w:ascii="Times New Roman" w:hAnsi="Times New Roman" w:cs="Times New Roman" w:hint="eastAsia"/>
          <w:snapToGrid w:val="0"/>
          <w:kern w:val="2"/>
          <w:sz w:val="20"/>
        </w:rPr>
        <w:t xml:space="preserve"> </w:t>
      </w:r>
      <w:r w:rsidR="00FD7074">
        <w:rPr>
          <w:rFonts w:ascii="Times New Roman" w:hAnsi="Times New Roman" w:cs="Times New Roman"/>
          <w:snapToGrid w:val="0"/>
          <w:kern w:val="2"/>
          <w:sz w:val="20"/>
        </w:rPr>
        <w:t>(</w:t>
      </w:r>
      <w:r>
        <w:rPr>
          <w:rFonts w:ascii="Times New Roman" w:hAnsi="Times New Roman" w:cs="Times New Roman" w:hint="eastAsia"/>
          <w:snapToGrid w:val="0"/>
          <w:kern w:val="2"/>
          <w:sz w:val="20"/>
        </w:rPr>
        <w:t>A</w:t>
      </w:r>
      <w:r>
        <w:rPr>
          <w:rFonts w:ascii="Times New Roman" w:hAnsi="Times New Roman" w:cs="Times New Roman"/>
          <w:snapToGrid w:val="0"/>
          <w:kern w:val="2"/>
          <w:sz w:val="20"/>
        </w:rPr>
        <w:t xml:space="preserve">rticle </w:t>
      </w:r>
      <w:r w:rsidR="00F41094" w:rsidRPr="00F41094">
        <w:rPr>
          <w:rFonts w:ascii="Times New Roman" w:eastAsia="Times New Roman" w:hAnsi="Times New Roman" w:cs="Times New Roman"/>
          <w:snapToGrid w:val="0"/>
          <w:kern w:val="2"/>
          <w:sz w:val="20"/>
        </w:rPr>
        <w:t xml:space="preserve">6-1 </w:t>
      </w:r>
      <w:r>
        <w:rPr>
          <w:rFonts w:ascii="Times New Roman" w:hAnsi="Times New Roman" w:cs="Times New Roman"/>
          <w:snapToGrid w:val="0"/>
          <w:kern w:val="2"/>
          <w:sz w:val="20"/>
        </w:rPr>
        <w:t>deleted</w:t>
      </w:r>
      <w:r w:rsidR="00FD7074">
        <w:rPr>
          <w:rFonts w:ascii="Times New Roman" w:hAnsi="Times New Roman" w:cs="Times New Roman"/>
          <w:snapToGrid w:val="0"/>
          <w:kern w:val="2"/>
          <w:sz w:val="20"/>
        </w:rPr>
        <w:t>)</w:t>
      </w:r>
    </w:p>
    <w:p w14:paraId="66BDD921" w14:textId="77777777" w:rsidR="00A73D52" w:rsidRPr="00F41094" w:rsidRDefault="001A3FD2" w:rsidP="00D52ED8">
      <w:pPr>
        <w:pStyle w:val="a4"/>
        <w:tabs>
          <w:tab w:val="left" w:pos="5120"/>
        </w:tabs>
        <w:snapToGrid w:val="0"/>
        <w:spacing w:line="240" w:lineRule="auto"/>
        <w:ind w:left="0" w:right="7" w:firstLine="0"/>
        <w:rPr>
          <w:rFonts w:ascii="Times New Roman" w:eastAsia="Times New Roman" w:hAnsi="Times New Roman" w:cs="Times New Roman"/>
          <w:snapToGrid w:val="0"/>
          <w:kern w:val="2"/>
          <w:sz w:val="20"/>
        </w:rPr>
      </w:pPr>
      <w:r>
        <w:rPr>
          <w:rFonts w:ascii="Times New Roman" w:hAnsi="Times New Roman" w:cs="Times New Roman"/>
          <w:snapToGrid w:val="0"/>
          <w:kern w:val="2"/>
          <w:sz w:val="20"/>
        </w:rPr>
        <w:t>May 30, 2014</w:t>
      </w:r>
      <w:proofErr w:type="gramStart"/>
      <w:r>
        <w:rPr>
          <w:rFonts w:ascii="Times New Roman" w:hAnsi="Times New Roman" w:cs="Times New Roman"/>
          <w:snapToGrid w:val="0"/>
          <w:kern w:val="2"/>
          <w:sz w:val="20"/>
        </w:rPr>
        <w:t>—(</w:t>
      </w:r>
      <w:proofErr w:type="gramEnd"/>
      <w:r>
        <w:rPr>
          <w:rFonts w:ascii="Times New Roman" w:hAnsi="Times New Roman" w:cs="Times New Roman"/>
          <w:snapToGrid w:val="0"/>
          <w:kern w:val="2"/>
          <w:sz w:val="20"/>
        </w:rPr>
        <w:t>Articles 2 and 9) amended by the extended 69</w:t>
      </w:r>
      <w:r w:rsidRPr="001A3FD2">
        <w:rPr>
          <w:rFonts w:ascii="Times New Roman" w:hAnsi="Times New Roman" w:cs="Times New Roman"/>
          <w:snapToGrid w:val="0"/>
          <w:kern w:val="2"/>
          <w:sz w:val="20"/>
          <w:vertAlign w:val="superscript"/>
        </w:rPr>
        <w:t>th</w:t>
      </w:r>
      <w:r>
        <w:rPr>
          <w:rFonts w:ascii="Times New Roman" w:hAnsi="Times New Roman" w:cs="Times New Roman"/>
          <w:snapToGrid w:val="0"/>
          <w:kern w:val="2"/>
          <w:sz w:val="20"/>
        </w:rPr>
        <w:t xml:space="preserve"> </w:t>
      </w:r>
      <w:r>
        <w:rPr>
          <w:rFonts w:ascii="Times New Roman" w:eastAsia="Times New Roman" w:hAnsi="Times New Roman" w:cs="Times New Roman"/>
          <w:snapToGrid w:val="0"/>
          <w:kern w:val="2"/>
          <w:sz w:val="20"/>
        </w:rPr>
        <w:t>University Council meeting</w:t>
      </w:r>
    </w:p>
    <w:p w14:paraId="1C3FA673" w14:textId="77777777" w:rsidR="00A73D52" w:rsidRPr="00F41094" w:rsidRDefault="0082731C" w:rsidP="00D52ED8">
      <w:pPr>
        <w:pStyle w:val="a4"/>
        <w:tabs>
          <w:tab w:val="left" w:pos="6118"/>
        </w:tabs>
        <w:snapToGrid w:val="0"/>
        <w:spacing w:line="240" w:lineRule="auto"/>
        <w:ind w:left="0" w:right="7" w:firstLine="0"/>
        <w:rPr>
          <w:rFonts w:ascii="Times New Roman" w:eastAsia="Times New Roman" w:hAnsi="Times New Roman" w:cs="Times New Roman"/>
          <w:snapToGrid w:val="0"/>
          <w:kern w:val="2"/>
          <w:sz w:val="20"/>
        </w:rPr>
      </w:pPr>
      <w:r>
        <w:rPr>
          <w:rFonts w:ascii="Times New Roman" w:hAnsi="Times New Roman" w:cs="Times New Roman"/>
          <w:snapToGrid w:val="0"/>
          <w:kern w:val="2"/>
          <w:sz w:val="20"/>
        </w:rPr>
        <w:t>May 8, 2015</w:t>
      </w:r>
      <w:proofErr w:type="gramStart"/>
      <w:r>
        <w:rPr>
          <w:rFonts w:ascii="Times New Roman" w:hAnsi="Times New Roman" w:cs="Times New Roman"/>
          <w:snapToGrid w:val="0"/>
          <w:kern w:val="2"/>
          <w:sz w:val="20"/>
        </w:rPr>
        <w:t>—(</w:t>
      </w:r>
      <w:proofErr w:type="gramEnd"/>
      <w:r>
        <w:rPr>
          <w:rFonts w:ascii="Times New Roman" w:hAnsi="Times New Roman" w:cs="Times New Roman"/>
          <w:snapToGrid w:val="0"/>
          <w:kern w:val="2"/>
          <w:sz w:val="20"/>
        </w:rPr>
        <w:t>Article 9) amended by the 72</w:t>
      </w:r>
      <w:r w:rsidRPr="0082731C">
        <w:rPr>
          <w:rFonts w:ascii="Times New Roman" w:hAnsi="Times New Roman" w:cs="Times New Roman"/>
          <w:snapToGrid w:val="0"/>
          <w:kern w:val="2"/>
          <w:sz w:val="20"/>
          <w:vertAlign w:val="superscript"/>
        </w:rPr>
        <w:t>nd</w:t>
      </w:r>
      <w:r>
        <w:rPr>
          <w:rFonts w:ascii="Times New Roman" w:hAnsi="Times New Roman" w:cs="Times New Roman"/>
          <w:snapToGrid w:val="0"/>
          <w:kern w:val="2"/>
          <w:sz w:val="20"/>
        </w:rPr>
        <w:t xml:space="preserve"> </w:t>
      </w:r>
      <w:r>
        <w:rPr>
          <w:rFonts w:ascii="Times New Roman" w:eastAsia="Times New Roman" w:hAnsi="Times New Roman" w:cs="Times New Roman"/>
          <w:snapToGrid w:val="0"/>
          <w:kern w:val="2"/>
          <w:sz w:val="20"/>
        </w:rPr>
        <w:t>University Council meeting</w:t>
      </w:r>
    </w:p>
    <w:p w14:paraId="50E14CFD" w14:textId="77777777" w:rsidR="00A73D52" w:rsidRPr="00F41094" w:rsidRDefault="0082731C" w:rsidP="00D52ED8">
      <w:pPr>
        <w:snapToGrid w:val="0"/>
        <w:ind w:right="7"/>
        <w:rPr>
          <w:rFonts w:ascii="Times New Roman" w:eastAsia="Times New Roman" w:hAnsi="Times New Roman" w:cs="Times New Roman"/>
          <w:snapToGrid w:val="0"/>
          <w:kern w:val="2"/>
          <w:sz w:val="20"/>
        </w:rPr>
      </w:pPr>
      <w:r>
        <w:rPr>
          <w:rFonts w:ascii="Times New Roman" w:eastAsia="Times New Roman" w:hAnsi="Times New Roman" w:cs="Times New Roman"/>
          <w:snapToGrid w:val="0"/>
          <w:kern w:val="2"/>
          <w:sz w:val="20"/>
        </w:rPr>
        <w:t>December 11, 2015</w:t>
      </w:r>
      <w:proofErr w:type="gramStart"/>
      <w:r>
        <w:rPr>
          <w:rFonts w:ascii="Times New Roman" w:eastAsia="Times New Roman" w:hAnsi="Times New Roman" w:cs="Times New Roman"/>
          <w:snapToGrid w:val="0"/>
          <w:kern w:val="2"/>
          <w:sz w:val="20"/>
        </w:rPr>
        <w:t>—(</w:t>
      </w:r>
      <w:proofErr w:type="gramEnd"/>
      <w:r>
        <w:rPr>
          <w:rFonts w:ascii="Times New Roman" w:eastAsia="Times New Roman" w:hAnsi="Times New Roman" w:cs="Times New Roman"/>
          <w:snapToGrid w:val="0"/>
          <w:kern w:val="2"/>
          <w:sz w:val="20"/>
        </w:rPr>
        <w:t>Articles 9 and 13) amended by the 73</w:t>
      </w:r>
      <w:r w:rsidRPr="0082731C">
        <w:rPr>
          <w:rFonts w:ascii="Times New Roman" w:eastAsia="Times New Roman" w:hAnsi="Times New Roman" w:cs="Times New Roman"/>
          <w:snapToGrid w:val="0"/>
          <w:kern w:val="2"/>
          <w:sz w:val="20"/>
          <w:vertAlign w:val="superscript"/>
        </w:rPr>
        <w:t>rd</w:t>
      </w:r>
      <w:r>
        <w:rPr>
          <w:rFonts w:ascii="Times New Roman" w:eastAsia="Times New Roman" w:hAnsi="Times New Roman" w:cs="Times New Roman"/>
          <w:snapToGrid w:val="0"/>
          <w:kern w:val="2"/>
          <w:sz w:val="20"/>
        </w:rPr>
        <w:t xml:space="preserve"> University Council meeting</w:t>
      </w:r>
    </w:p>
    <w:p w14:paraId="6E535D20" w14:textId="77777777" w:rsidR="00A73D52" w:rsidRPr="00F41094" w:rsidRDefault="0082731C" w:rsidP="00D52ED8">
      <w:pPr>
        <w:snapToGrid w:val="0"/>
        <w:ind w:right="7"/>
        <w:rPr>
          <w:rFonts w:ascii="Times New Roman" w:eastAsia="Times New Roman" w:hAnsi="Times New Roman" w:cs="Times New Roman"/>
          <w:snapToGrid w:val="0"/>
          <w:kern w:val="2"/>
          <w:sz w:val="20"/>
        </w:rPr>
      </w:pPr>
      <w:r>
        <w:rPr>
          <w:rFonts w:ascii="Times New Roman" w:eastAsia="Times New Roman" w:hAnsi="Times New Roman" w:cs="Times New Roman"/>
          <w:snapToGrid w:val="0"/>
          <w:kern w:val="2"/>
          <w:sz w:val="20"/>
        </w:rPr>
        <w:t>May 12, 2017</w:t>
      </w:r>
      <w:proofErr w:type="gramStart"/>
      <w:r>
        <w:rPr>
          <w:rFonts w:ascii="Times New Roman" w:eastAsia="Times New Roman" w:hAnsi="Times New Roman" w:cs="Times New Roman"/>
          <w:snapToGrid w:val="0"/>
          <w:kern w:val="2"/>
          <w:sz w:val="20"/>
        </w:rPr>
        <w:t>—(</w:t>
      </w:r>
      <w:proofErr w:type="gramEnd"/>
      <w:r>
        <w:rPr>
          <w:rFonts w:ascii="Times New Roman" w:eastAsia="Times New Roman" w:hAnsi="Times New Roman" w:cs="Times New Roman"/>
          <w:snapToGrid w:val="0"/>
          <w:kern w:val="2"/>
          <w:sz w:val="20"/>
        </w:rPr>
        <w:t>Articles 9 and 10) amended by the 77</w:t>
      </w:r>
      <w:r w:rsidRPr="0082731C">
        <w:rPr>
          <w:rFonts w:ascii="Times New Roman" w:eastAsia="Times New Roman" w:hAnsi="Times New Roman" w:cs="Times New Roman"/>
          <w:snapToGrid w:val="0"/>
          <w:kern w:val="2"/>
          <w:sz w:val="20"/>
          <w:vertAlign w:val="superscript"/>
        </w:rPr>
        <w:t>th</w:t>
      </w:r>
      <w:r>
        <w:rPr>
          <w:rFonts w:ascii="Times New Roman" w:eastAsia="Times New Roman" w:hAnsi="Times New Roman" w:cs="Times New Roman"/>
          <w:snapToGrid w:val="0"/>
          <w:kern w:val="2"/>
          <w:sz w:val="20"/>
        </w:rPr>
        <w:t xml:space="preserve"> University Council meeting</w:t>
      </w:r>
    </w:p>
    <w:p w14:paraId="0F287EF4" w14:textId="77777777" w:rsidR="00A73D52" w:rsidRPr="00F41094" w:rsidRDefault="00940903" w:rsidP="00D52ED8">
      <w:pPr>
        <w:snapToGrid w:val="0"/>
        <w:ind w:right="7"/>
        <w:rPr>
          <w:rFonts w:ascii="Times New Roman" w:eastAsia="Times New Roman" w:hAnsi="Times New Roman" w:cs="Times New Roman"/>
          <w:snapToGrid w:val="0"/>
          <w:kern w:val="2"/>
          <w:sz w:val="20"/>
        </w:rPr>
      </w:pPr>
      <w:r>
        <w:rPr>
          <w:rFonts w:ascii="Times New Roman" w:eastAsia="Times New Roman" w:hAnsi="Times New Roman" w:cs="Times New Roman"/>
          <w:snapToGrid w:val="0"/>
          <w:kern w:val="2"/>
          <w:sz w:val="20"/>
        </w:rPr>
        <w:t>December 8, 2017</w:t>
      </w:r>
      <w:proofErr w:type="gramStart"/>
      <w:r>
        <w:rPr>
          <w:rFonts w:ascii="Times New Roman" w:eastAsia="Times New Roman" w:hAnsi="Times New Roman" w:cs="Times New Roman"/>
          <w:snapToGrid w:val="0"/>
          <w:kern w:val="2"/>
          <w:sz w:val="20"/>
        </w:rPr>
        <w:t>—(</w:t>
      </w:r>
      <w:proofErr w:type="gramEnd"/>
      <w:r>
        <w:rPr>
          <w:rFonts w:ascii="Times New Roman" w:eastAsia="Times New Roman" w:hAnsi="Times New Roman" w:cs="Times New Roman"/>
          <w:snapToGrid w:val="0"/>
          <w:kern w:val="2"/>
          <w:sz w:val="20"/>
        </w:rPr>
        <w:t>Articles 3, 4, and 9) amended by the 79</w:t>
      </w:r>
      <w:r w:rsidRPr="00940903">
        <w:rPr>
          <w:rFonts w:ascii="Times New Roman" w:eastAsia="Times New Roman" w:hAnsi="Times New Roman" w:cs="Times New Roman"/>
          <w:snapToGrid w:val="0"/>
          <w:kern w:val="2"/>
          <w:sz w:val="20"/>
          <w:vertAlign w:val="superscript"/>
        </w:rPr>
        <w:t>th</w:t>
      </w:r>
      <w:r>
        <w:rPr>
          <w:rFonts w:ascii="Times New Roman" w:eastAsia="Times New Roman" w:hAnsi="Times New Roman" w:cs="Times New Roman"/>
          <w:snapToGrid w:val="0"/>
          <w:kern w:val="2"/>
          <w:sz w:val="20"/>
        </w:rPr>
        <w:t xml:space="preserve"> University Council meeting</w:t>
      </w:r>
    </w:p>
    <w:p w14:paraId="1F9B0087" w14:textId="77777777" w:rsidR="00A73D52" w:rsidRPr="00F41094" w:rsidRDefault="00940903" w:rsidP="00D52ED8">
      <w:pPr>
        <w:snapToGrid w:val="0"/>
        <w:ind w:right="7"/>
        <w:rPr>
          <w:rFonts w:ascii="Times New Roman" w:eastAsia="Times New Roman" w:hAnsi="Times New Roman" w:cs="Times New Roman"/>
          <w:snapToGrid w:val="0"/>
          <w:kern w:val="2"/>
          <w:sz w:val="20"/>
        </w:rPr>
      </w:pPr>
      <w:r>
        <w:rPr>
          <w:rFonts w:ascii="Times New Roman" w:eastAsia="Times New Roman" w:hAnsi="Times New Roman" w:cs="Times New Roman"/>
          <w:snapToGrid w:val="0"/>
          <w:kern w:val="2"/>
          <w:sz w:val="20"/>
        </w:rPr>
        <w:t>December 7, 2018</w:t>
      </w:r>
      <w:proofErr w:type="gramStart"/>
      <w:r>
        <w:rPr>
          <w:rFonts w:ascii="Times New Roman" w:eastAsia="Times New Roman" w:hAnsi="Times New Roman" w:cs="Times New Roman"/>
          <w:snapToGrid w:val="0"/>
          <w:kern w:val="2"/>
          <w:sz w:val="20"/>
        </w:rPr>
        <w:t>—(</w:t>
      </w:r>
      <w:proofErr w:type="gramEnd"/>
      <w:r>
        <w:rPr>
          <w:rFonts w:ascii="Times New Roman" w:eastAsia="Times New Roman" w:hAnsi="Times New Roman" w:cs="Times New Roman"/>
          <w:snapToGrid w:val="0"/>
          <w:kern w:val="2"/>
          <w:sz w:val="20"/>
        </w:rPr>
        <w:t>Articles 2 and 9) amended by the 83</w:t>
      </w:r>
      <w:r w:rsidRPr="00940903">
        <w:rPr>
          <w:rFonts w:ascii="Times New Roman" w:eastAsia="Times New Roman" w:hAnsi="Times New Roman" w:cs="Times New Roman"/>
          <w:snapToGrid w:val="0"/>
          <w:kern w:val="2"/>
          <w:sz w:val="20"/>
          <w:vertAlign w:val="superscript"/>
        </w:rPr>
        <w:t>rd</w:t>
      </w:r>
      <w:r>
        <w:rPr>
          <w:rFonts w:ascii="Times New Roman" w:eastAsia="Times New Roman" w:hAnsi="Times New Roman" w:cs="Times New Roman"/>
          <w:snapToGrid w:val="0"/>
          <w:kern w:val="2"/>
          <w:sz w:val="20"/>
        </w:rPr>
        <w:t xml:space="preserve"> University Council meeting</w:t>
      </w:r>
    </w:p>
    <w:p w14:paraId="18700320" w14:textId="77777777" w:rsidR="00A73D52" w:rsidRPr="00F41094" w:rsidRDefault="008A5343" w:rsidP="00D52ED8">
      <w:pPr>
        <w:snapToGrid w:val="0"/>
        <w:ind w:right="7"/>
        <w:rPr>
          <w:rFonts w:ascii="Times New Roman" w:eastAsia="Times New Roman" w:hAnsi="Times New Roman" w:cs="Times New Roman"/>
          <w:snapToGrid w:val="0"/>
          <w:kern w:val="2"/>
          <w:sz w:val="20"/>
        </w:rPr>
      </w:pPr>
      <w:r>
        <w:rPr>
          <w:rFonts w:ascii="Times New Roman" w:eastAsia="Times New Roman" w:hAnsi="Times New Roman" w:cs="Times New Roman"/>
          <w:snapToGrid w:val="0"/>
          <w:kern w:val="2"/>
          <w:sz w:val="20"/>
        </w:rPr>
        <w:t>December 20, 2019</w:t>
      </w:r>
      <w:proofErr w:type="gramStart"/>
      <w:r>
        <w:rPr>
          <w:rFonts w:ascii="Times New Roman" w:eastAsia="Times New Roman" w:hAnsi="Times New Roman" w:cs="Times New Roman"/>
          <w:snapToGrid w:val="0"/>
          <w:kern w:val="2"/>
          <w:sz w:val="20"/>
        </w:rPr>
        <w:t>—(</w:t>
      </w:r>
      <w:proofErr w:type="gramEnd"/>
      <w:r>
        <w:rPr>
          <w:rFonts w:ascii="Times New Roman" w:eastAsia="Times New Roman" w:hAnsi="Times New Roman" w:cs="Times New Roman"/>
          <w:snapToGrid w:val="0"/>
          <w:kern w:val="2"/>
          <w:sz w:val="20"/>
        </w:rPr>
        <w:t>Articles 6 and 9) amended by the 87</w:t>
      </w:r>
      <w:r w:rsidRPr="008A5343">
        <w:rPr>
          <w:rFonts w:ascii="Times New Roman" w:eastAsia="Times New Roman" w:hAnsi="Times New Roman" w:cs="Times New Roman"/>
          <w:snapToGrid w:val="0"/>
          <w:kern w:val="2"/>
          <w:sz w:val="20"/>
          <w:vertAlign w:val="superscript"/>
        </w:rPr>
        <w:t>th</w:t>
      </w:r>
      <w:r>
        <w:rPr>
          <w:rFonts w:ascii="Times New Roman" w:eastAsia="Times New Roman" w:hAnsi="Times New Roman" w:cs="Times New Roman"/>
          <w:snapToGrid w:val="0"/>
          <w:kern w:val="2"/>
          <w:sz w:val="20"/>
        </w:rPr>
        <w:t xml:space="preserve"> University Council meeting</w:t>
      </w:r>
    </w:p>
    <w:p w14:paraId="1C34B26D" w14:textId="77777777" w:rsidR="00A73D52" w:rsidRPr="00F41094" w:rsidRDefault="008A5343" w:rsidP="00D52ED8">
      <w:pPr>
        <w:pStyle w:val="a4"/>
        <w:snapToGrid w:val="0"/>
        <w:spacing w:line="240" w:lineRule="auto"/>
        <w:ind w:left="0" w:right="7" w:firstLine="0"/>
        <w:rPr>
          <w:rFonts w:ascii="Times New Roman" w:eastAsia="Times New Roman" w:hAnsi="Times New Roman" w:cs="Times New Roman"/>
          <w:snapToGrid w:val="0"/>
          <w:kern w:val="2"/>
          <w:sz w:val="20"/>
        </w:rPr>
      </w:pPr>
      <w:r>
        <w:rPr>
          <w:rFonts w:ascii="Times New Roman" w:hAnsi="Times New Roman" w:cs="Times New Roman"/>
          <w:snapToGrid w:val="0"/>
          <w:kern w:val="2"/>
          <w:sz w:val="20"/>
        </w:rPr>
        <w:t>June 5, 2020</w:t>
      </w:r>
      <w:proofErr w:type="gramStart"/>
      <w:r>
        <w:rPr>
          <w:rFonts w:ascii="Times New Roman" w:hAnsi="Times New Roman" w:cs="Times New Roman"/>
          <w:snapToGrid w:val="0"/>
          <w:kern w:val="2"/>
          <w:sz w:val="20"/>
        </w:rPr>
        <w:t>—(</w:t>
      </w:r>
      <w:proofErr w:type="gramEnd"/>
      <w:r>
        <w:rPr>
          <w:rFonts w:ascii="Times New Roman" w:hAnsi="Times New Roman" w:cs="Times New Roman"/>
          <w:snapToGrid w:val="0"/>
          <w:kern w:val="2"/>
          <w:sz w:val="20"/>
        </w:rPr>
        <w:t>Article 9) amended by the 89</w:t>
      </w:r>
      <w:r w:rsidRPr="008A5343">
        <w:rPr>
          <w:rFonts w:ascii="Times New Roman" w:hAnsi="Times New Roman" w:cs="Times New Roman"/>
          <w:snapToGrid w:val="0"/>
          <w:kern w:val="2"/>
          <w:sz w:val="20"/>
          <w:vertAlign w:val="superscript"/>
        </w:rPr>
        <w:t>th</w:t>
      </w:r>
      <w:r>
        <w:rPr>
          <w:rFonts w:ascii="Times New Roman" w:hAnsi="Times New Roman" w:cs="Times New Roman"/>
          <w:snapToGrid w:val="0"/>
          <w:kern w:val="2"/>
          <w:sz w:val="20"/>
        </w:rPr>
        <w:t xml:space="preserve"> University Council meeting</w:t>
      </w:r>
    </w:p>
    <w:p w14:paraId="2CADC43C" w14:textId="77777777" w:rsidR="00A73D52" w:rsidRPr="00F41094" w:rsidRDefault="00443203" w:rsidP="00D52ED8">
      <w:pPr>
        <w:pStyle w:val="a4"/>
        <w:snapToGrid w:val="0"/>
        <w:spacing w:line="240" w:lineRule="auto"/>
        <w:ind w:left="0" w:right="7" w:firstLine="0"/>
        <w:rPr>
          <w:rFonts w:ascii="Times New Roman" w:eastAsia="Times New Roman" w:hAnsi="Times New Roman" w:cs="Times New Roman"/>
          <w:snapToGrid w:val="0"/>
          <w:kern w:val="2"/>
          <w:sz w:val="20"/>
        </w:rPr>
      </w:pPr>
      <w:r>
        <w:rPr>
          <w:rFonts w:ascii="Times New Roman" w:hAnsi="Times New Roman" w:cs="Times New Roman"/>
          <w:snapToGrid w:val="0"/>
          <w:kern w:val="2"/>
          <w:sz w:val="20"/>
        </w:rPr>
        <w:t>June 4, 2021</w:t>
      </w:r>
      <w:proofErr w:type="gramStart"/>
      <w:r>
        <w:rPr>
          <w:rFonts w:ascii="Times New Roman" w:hAnsi="Times New Roman" w:cs="Times New Roman"/>
          <w:snapToGrid w:val="0"/>
          <w:kern w:val="2"/>
          <w:sz w:val="20"/>
        </w:rPr>
        <w:t>—(</w:t>
      </w:r>
      <w:proofErr w:type="gramEnd"/>
      <w:r>
        <w:rPr>
          <w:rFonts w:ascii="Times New Roman" w:hAnsi="Times New Roman" w:cs="Times New Roman"/>
          <w:snapToGrid w:val="0"/>
          <w:kern w:val="2"/>
          <w:sz w:val="20"/>
        </w:rPr>
        <w:t>Article 9) amended by the 93</w:t>
      </w:r>
      <w:r w:rsidRPr="00443203">
        <w:rPr>
          <w:rFonts w:ascii="Times New Roman" w:hAnsi="Times New Roman" w:cs="Times New Roman"/>
          <w:snapToGrid w:val="0"/>
          <w:kern w:val="2"/>
          <w:sz w:val="20"/>
          <w:vertAlign w:val="superscript"/>
        </w:rPr>
        <w:t>rd</w:t>
      </w:r>
      <w:r>
        <w:rPr>
          <w:rFonts w:ascii="Times New Roman" w:hAnsi="Times New Roman" w:cs="Times New Roman"/>
          <w:snapToGrid w:val="0"/>
          <w:kern w:val="2"/>
          <w:sz w:val="20"/>
        </w:rPr>
        <w:t xml:space="preserve"> University Council meeting</w:t>
      </w:r>
    </w:p>
    <w:p w14:paraId="214DF3F6" w14:textId="77777777" w:rsidR="00A73D52" w:rsidRDefault="00443203" w:rsidP="00D52ED8">
      <w:pPr>
        <w:snapToGrid w:val="0"/>
        <w:ind w:right="7"/>
        <w:rPr>
          <w:rFonts w:ascii="Times New Roman" w:eastAsia="Times New Roman" w:hAnsi="Times New Roman" w:cs="Times New Roman"/>
          <w:snapToGrid w:val="0"/>
          <w:color w:val="FF0000"/>
          <w:kern w:val="2"/>
          <w:sz w:val="20"/>
        </w:rPr>
      </w:pPr>
      <w:r>
        <w:rPr>
          <w:rFonts w:ascii="Times New Roman" w:eastAsia="Times New Roman" w:hAnsi="Times New Roman" w:cs="Times New Roman"/>
          <w:snapToGrid w:val="0"/>
          <w:color w:val="FF0000"/>
          <w:kern w:val="2"/>
          <w:sz w:val="20"/>
        </w:rPr>
        <w:t>December 24, 2021</w:t>
      </w:r>
      <w:proofErr w:type="gramStart"/>
      <w:r>
        <w:rPr>
          <w:rFonts w:ascii="Times New Roman" w:eastAsia="Times New Roman" w:hAnsi="Times New Roman" w:cs="Times New Roman"/>
          <w:snapToGrid w:val="0"/>
          <w:color w:val="FF0000"/>
          <w:kern w:val="2"/>
          <w:sz w:val="20"/>
        </w:rPr>
        <w:t>—(</w:t>
      </w:r>
      <w:proofErr w:type="gramEnd"/>
      <w:r>
        <w:rPr>
          <w:rFonts w:ascii="Times New Roman" w:eastAsia="Times New Roman" w:hAnsi="Times New Roman" w:cs="Times New Roman"/>
          <w:snapToGrid w:val="0"/>
          <w:color w:val="FF0000"/>
          <w:kern w:val="2"/>
          <w:sz w:val="20"/>
        </w:rPr>
        <w:t>Articles 2 and 4) amended by the 95</w:t>
      </w:r>
      <w:r w:rsidRPr="00443203">
        <w:rPr>
          <w:rFonts w:ascii="Times New Roman" w:eastAsia="Times New Roman" w:hAnsi="Times New Roman" w:cs="Times New Roman"/>
          <w:snapToGrid w:val="0"/>
          <w:color w:val="FF0000"/>
          <w:kern w:val="2"/>
          <w:sz w:val="20"/>
          <w:vertAlign w:val="superscript"/>
        </w:rPr>
        <w:t>th</w:t>
      </w:r>
      <w:r>
        <w:rPr>
          <w:rFonts w:ascii="Times New Roman" w:eastAsia="Times New Roman" w:hAnsi="Times New Roman" w:cs="Times New Roman"/>
          <w:snapToGrid w:val="0"/>
          <w:color w:val="FF0000"/>
          <w:kern w:val="2"/>
          <w:sz w:val="20"/>
        </w:rPr>
        <w:t xml:space="preserve"> University Council meeting</w:t>
      </w:r>
    </w:p>
    <w:p w14:paraId="4694E6C1" w14:textId="77777777" w:rsidR="00FD7074" w:rsidRDefault="00FD7074" w:rsidP="00D52ED8">
      <w:pPr>
        <w:snapToGrid w:val="0"/>
        <w:ind w:right="7"/>
        <w:rPr>
          <w:rFonts w:ascii="Times New Roman" w:eastAsia="Times New Roman" w:hAnsi="Times New Roman" w:cs="Times New Roman"/>
          <w:snapToGrid w:val="0"/>
          <w:color w:val="FF0000"/>
          <w:kern w:val="2"/>
          <w:sz w:val="20"/>
        </w:rPr>
      </w:pPr>
    </w:p>
    <w:p w14:paraId="59655167" w14:textId="77777777" w:rsidR="00FD7074" w:rsidRPr="00F41094" w:rsidRDefault="00FD7074" w:rsidP="00D52ED8">
      <w:pPr>
        <w:snapToGrid w:val="0"/>
        <w:ind w:right="7"/>
        <w:rPr>
          <w:rFonts w:ascii="Times New Roman" w:eastAsia="Times New Roman" w:hAnsi="Times New Roman" w:cs="Times New Roman"/>
          <w:snapToGrid w:val="0"/>
          <w:kern w:val="2"/>
          <w:sz w:val="20"/>
        </w:rPr>
      </w:pPr>
    </w:p>
    <w:p w14:paraId="1EF0CDB6" w14:textId="0970B99B" w:rsidR="00A73D52" w:rsidRPr="00F41094" w:rsidRDefault="00FD7074" w:rsidP="00D52ED8">
      <w:pPr>
        <w:pStyle w:val="a3"/>
        <w:snapToGrid w:val="0"/>
        <w:spacing w:before="0" w:afterLines="50" w:after="120"/>
        <w:ind w:left="1134" w:right="7" w:hanging="1134"/>
        <w:jc w:val="both"/>
        <w:rPr>
          <w:rFonts w:ascii="Times New Roman" w:hAnsi="Times New Roman" w:cs="Times New Roman"/>
          <w:snapToGrid w:val="0"/>
          <w:kern w:val="2"/>
        </w:rPr>
      </w:pPr>
      <w:r>
        <w:rPr>
          <w:rFonts w:ascii="Times New Roman" w:hAnsi="Times New Roman" w:cs="Times New Roman" w:hint="eastAsia"/>
          <w:snapToGrid w:val="0"/>
          <w:kern w:val="2"/>
        </w:rPr>
        <w:t>A</w:t>
      </w:r>
      <w:r>
        <w:rPr>
          <w:rFonts w:ascii="Times New Roman" w:hAnsi="Times New Roman" w:cs="Times New Roman"/>
          <w:snapToGrid w:val="0"/>
          <w:kern w:val="2"/>
        </w:rPr>
        <w:t>rticle 1</w:t>
      </w:r>
      <w:r>
        <w:rPr>
          <w:rFonts w:ascii="Times New Roman" w:hAnsi="Times New Roman" w:cs="Times New Roman"/>
          <w:snapToGrid w:val="0"/>
          <w:kern w:val="2"/>
        </w:rPr>
        <w:tab/>
      </w:r>
      <w:r w:rsidR="001A3FD2">
        <w:rPr>
          <w:rFonts w:ascii="Times New Roman" w:hAnsi="Times New Roman" w:cs="Times New Roman"/>
          <w:snapToGrid w:val="0"/>
          <w:kern w:val="2"/>
        </w:rPr>
        <w:t xml:space="preserve">National Chung </w:t>
      </w:r>
      <w:proofErr w:type="spellStart"/>
      <w:r w:rsidR="001A3FD2">
        <w:rPr>
          <w:rFonts w:ascii="Times New Roman" w:hAnsi="Times New Roman" w:cs="Times New Roman"/>
          <w:snapToGrid w:val="0"/>
          <w:kern w:val="2"/>
        </w:rPr>
        <w:t>Hsing</w:t>
      </w:r>
      <w:proofErr w:type="spellEnd"/>
      <w:r w:rsidR="001A3FD2">
        <w:rPr>
          <w:rFonts w:ascii="Times New Roman" w:hAnsi="Times New Roman" w:cs="Times New Roman"/>
          <w:snapToGrid w:val="0"/>
          <w:kern w:val="2"/>
        </w:rPr>
        <w:t xml:space="preserve"> University (hereinafter, NCHU or “the University”) has formulated the following </w:t>
      </w:r>
      <w:r w:rsidR="00443203" w:rsidRPr="00443203">
        <w:rPr>
          <w:rFonts w:ascii="Times New Roman" w:hAnsi="Times New Roman" w:cs="Times New Roman"/>
          <w:i/>
          <w:iCs/>
          <w:snapToGrid w:val="0"/>
          <w:kern w:val="2"/>
        </w:rPr>
        <w:t>Faculty Evaluation Guidelines</w:t>
      </w:r>
      <w:r w:rsidR="00443203">
        <w:rPr>
          <w:rFonts w:ascii="Times New Roman" w:hAnsi="Times New Roman" w:cs="Times New Roman"/>
          <w:snapToGrid w:val="0"/>
          <w:kern w:val="2"/>
        </w:rPr>
        <w:t xml:space="preserve"> (“Guidelines”) in accordance with Article 21 of the </w:t>
      </w:r>
      <w:r w:rsidR="00443203" w:rsidRPr="00443203">
        <w:rPr>
          <w:rFonts w:ascii="Times New Roman" w:hAnsi="Times New Roman" w:cs="Times New Roman"/>
          <w:i/>
          <w:iCs/>
          <w:snapToGrid w:val="0"/>
          <w:kern w:val="2"/>
        </w:rPr>
        <w:t>University Act</w:t>
      </w:r>
      <w:r w:rsidR="00443203">
        <w:rPr>
          <w:rFonts w:ascii="Times New Roman" w:hAnsi="Times New Roman" w:cs="Times New Roman"/>
          <w:snapToGrid w:val="0"/>
          <w:kern w:val="2"/>
        </w:rPr>
        <w:t xml:space="preserve"> to </w:t>
      </w:r>
      <w:r w:rsidR="00FA347B">
        <w:rPr>
          <w:rFonts w:ascii="Times New Roman" w:hAnsi="Times New Roman" w:cs="Times New Roman"/>
          <w:snapToGrid w:val="0"/>
          <w:kern w:val="2"/>
        </w:rPr>
        <w:t xml:space="preserve">strengthen </w:t>
      </w:r>
      <w:r w:rsidR="00443203">
        <w:rPr>
          <w:rFonts w:ascii="Times New Roman" w:hAnsi="Times New Roman" w:cs="Times New Roman"/>
          <w:snapToGrid w:val="0"/>
          <w:kern w:val="2"/>
        </w:rPr>
        <w:t>faculty members’ performance in teaching, research, and service.</w:t>
      </w:r>
    </w:p>
    <w:p w14:paraId="17108B2C" w14:textId="0FBF23EE" w:rsidR="00A73D52" w:rsidRPr="00F41094" w:rsidRDefault="00FD7074" w:rsidP="00D52ED8">
      <w:pPr>
        <w:pStyle w:val="a3"/>
        <w:snapToGrid w:val="0"/>
        <w:spacing w:before="0"/>
        <w:ind w:left="1134" w:right="7" w:hanging="1134"/>
        <w:jc w:val="both"/>
        <w:rPr>
          <w:rFonts w:ascii="Times New Roman" w:hAnsi="Times New Roman" w:cs="Times New Roman"/>
          <w:snapToGrid w:val="0"/>
          <w:kern w:val="2"/>
        </w:rPr>
      </w:pPr>
      <w:r>
        <w:rPr>
          <w:rFonts w:ascii="Times New Roman" w:hAnsi="Times New Roman" w:cs="Times New Roman" w:hint="eastAsia"/>
          <w:snapToGrid w:val="0"/>
          <w:kern w:val="2"/>
        </w:rPr>
        <w:t>A</w:t>
      </w:r>
      <w:r>
        <w:rPr>
          <w:rFonts w:ascii="Times New Roman" w:hAnsi="Times New Roman" w:cs="Times New Roman"/>
          <w:snapToGrid w:val="0"/>
          <w:kern w:val="2"/>
        </w:rPr>
        <w:t>rticle 2</w:t>
      </w:r>
      <w:r>
        <w:rPr>
          <w:rFonts w:ascii="Times New Roman" w:hAnsi="Times New Roman" w:cs="Times New Roman"/>
          <w:snapToGrid w:val="0"/>
          <w:kern w:val="2"/>
        </w:rPr>
        <w:tab/>
      </w:r>
      <w:r w:rsidR="00443203">
        <w:rPr>
          <w:rFonts w:ascii="Times New Roman" w:hAnsi="Times New Roman" w:cs="Times New Roman"/>
          <w:snapToGrid w:val="0"/>
          <w:kern w:val="2"/>
        </w:rPr>
        <w:t xml:space="preserve">Full-time professors, associate professors, assistant professors, and lecturers, as well as teaching assistants who obtained their teaching certificate on or prior to March 19, 1997 (“old-system teaching assistants”) </w:t>
      </w:r>
      <w:r w:rsidR="00C43288">
        <w:rPr>
          <w:rFonts w:ascii="Times New Roman" w:hAnsi="Times New Roman" w:cs="Times New Roman"/>
          <w:snapToGrid w:val="0"/>
          <w:kern w:val="2"/>
        </w:rPr>
        <w:t>shall be subject to regular evaluation</w:t>
      </w:r>
      <w:r w:rsidR="00FA347B">
        <w:rPr>
          <w:rFonts w:ascii="Times New Roman" w:hAnsi="Times New Roman" w:cs="Times New Roman"/>
          <w:snapToGrid w:val="0"/>
          <w:kern w:val="2"/>
        </w:rPr>
        <w:t>s</w:t>
      </w:r>
      <w:r w:rsidR="00C43288">
        <w:rPr>
          <w:rFonts w:ascii="Times New Roman" w:hAnsi="Times New Roman" w:cs="Times New Roman"/>
          <w:snapToGrid w:val="0"/>
          <w:kern w:val="2"/>
        </w:rPr>
        <w:t xml:space="preserve"> in accordance with the provisions set forth herein unless they meet any of the following exemption criteria:</w:t>
      </w:r>
      <w:r w:rsidR="00443203">
        <w:rPr>
          <w:rFonts w:ascii="Times New Roman" w:hAnsi="Times New Roman" w:cs="Times New Roman"/>
          <w:snapToGrid w:val="0"/>
          <w:kern w:val="2"/>
        </w:rPr>
        <w:br/>
      </w:r>
      <w:r>
        <w:rPr>
          <w:rFonts w:ascii="Times New Roman" w:hAnsi="Times New Roman" w:cs="Times New Roman" w:hint="eastAsia"/>
          <w:snapToGrid w:val="0"/>
          <w:kern w:val="2"/>
        </w:rPr>
        <w:t>1</w:t>
      </w:r>
      <w:r>
        <w:rPr>
          <w:rFonts w:ascii="Times New Roman" w:hAnsi="Times New Roman" w:cs="Times New Roman"/>
          <w:snapToGrid w:val="0"/>
          <w:kern w:val="2"/>
        </w:rPr>
        <w:t>.</w:t>
      </w:r>
      <w:r>
        <w:rPr>
          <w:rFonts w:ascii="Times New Roman" w:hAnsi="Times New Roman" w:cs="Times New Roman"/>
          <w:snapToGrid w:val="0"/>
          <w:kern w:val="2"/>
        </w:rPr>
        <w:tab/>
      </w:r>
      <w:r w:rsidR="00315F35">
        <w:rPr>
          <w:rFonts w:ascii="Times New Roman" w:hAnsi="Times New Roman" w:cs="Times New Roman"/>
          <w:snapToGrid w:val="0"/>
          <w:kern w:val="2"/>
        </w:rPr>
        <w:t>They are over the age of 60</w:t>
      </w:r>
      <w:r w:rsidR="00315F35">
        <w:rPr>
          <w:rFonts w:ascii="Times New Roman" w:hAnsi="Times New Roman" w:cs="Times New Roman" w:hint="eastAsia"/>
          <w:snapToGrid w:val="0"/>
          <w:kern w:val="2"/>
        </w:rPr>
        <w:t>.</w:t>
      </w:r>
    </w:p>
    <w:p w14:paraId="70B7D878" w14:textId="448D2196" w:rsidR="00A73D52" w:rsidRPr="00F41094" w:rsidRDefault="00FD7074" w:rsidP="00D52ED8">
      <w:pPr>
        <w:pStyle w:val="a3"/>
        <w:snapToGrid w:val="0"/>
        <w:spacing w:before="0"/>
        <w:ind w:left="1418" w:right="7" w:hanging="284"/>
        <w:jc w:val="both"/>
        <w:rPr>
          <w:rFonts w:ascii="Times New Roman" w:hAnsi="Times New Roman" w:cs="Times New Roman"/>
          <w:snapToGrid w:val="0"/>
          <w:kern w:val="2"/>
        </w:rPr>
      </w:pPr>
      <w:r>
        <w:rPr>
          <w:rFonts w:ascii="Times New Roman" w:hAnsi="Times New Roman" w:cs="Times New Roman" w:hint="eastAsia"/>
          <w:snapToGrid w:val="0"/>
          <w:kern w:val="2"/>
        </w:rPr>
        <w:t>2</w:t>
      </w:r>
      <w:r>
        <w:rPr>
          <w:rFonts w:ascii="Times New Roman" w:hAnsi="Times New Roman" w:cs="Times New Roman"/>
          <w:snapToGrid w:val="0"/>
          <w:kern w:val="2"/>
        </w:rPr>
        <w:t>.</w:t>
      </w:r>
      <w:r>
        <w:rPr>
          <w:rFonts w:ascii="Times New Roman" w:hAnsi="Times New Roman" w:cs="Times New Roman"/>
          <w:snapToGrid w:val="0"/>
          <w:kern w:val="2"/>
        </w:rPr>
        <w:tab/>
      </w:r>
      <w:r w:rsidR="00315F35">
        <w:rPr>
          <w:rFonts w:ascii="Times New Roman" w:hAnsi="Times New Roman" w:cs="Times New Roman"/>
          <w:snapToGrid w:val="0"/>
          <w:kern w:val="2"/>
        </w:rPr>
        <w:t>They have been named an</w:t>
      </w:r>
      <w:r w:rsidR="00315F35">
        <w:rPr>
          <w:rFonts w:ascii="Times New Roman" w:hAnsi="Times New Roman" w:cs="Times New Roman" w:hint="eastAsia"/>
          <w:snapToGrid w:val="0"/>
          <w:kern w:val="2"/>
        </w:rPr>
        <w:t xml:space="preserve"> </w:t>
      </w:r>
      <w:r w:rsidR="00315F35">
        <w:rPr>
          <w:rFonts w:ascii="Times New Roman" w:hAnsi="Times New Roman" w:cs="Times New Roman"/>
          <w:snapToGrid w:val="0"/>
          <w:kern w:val="2"/>
        </w:rPr>
        <w:t xml:space="preserve">academician by Academia </w:t>
      </w:r>
      <w:proofErr w:type="spellStart"/>
      <w:r w:rsidR="00315F35">
        <w:rPr>
          <w:rFonts w:ascii="Times New Roman" w:hAnsi="Times New Roman" w:cs="Times New Roman"/>
          <w:snapToGrid w:val="0"/>
          <w:kern w:val="2"/>
        </w:rPr>
        <w:t>Sinica</w:t>
      </w:r>
      <w:proofErr w:type="spellEnd"/>
      <w:r w:rsidR="00315F35">
        <w:rPr>
          <w:rFonts w:ascii="Times New Roman" w:hAnsi="Times New Roman" w:cs="Times New Roman"/>
          <w:snapToGrid w:val="0"/>
          <w:kern w:val="2"/>
        </w:rPr>
        <w:t xml:space="preserve"> (or </w:t>
      </w:r>
      <w:r w:rsidR="00FA347B">
        <w:rPr>
          <w:rFonts w:ascii="Times New Roman" w:hAnsi="Times New Roman" w:cs="Times New Roman"/>
          <w:snapToGrid w:val="0"/>
          <w:kern w:val="2"/>
        </w:rPr>
        <w:t>an equivalent</w:t>
      </w:r>
      <w:r w:rsidR="00315F35">
        <w:rPr>
          <w:rFonts w:ascii="Times New Roman" w:hAnsi="Times New Roman" w:cs="Times New Roman"/>
          <w:snapToGrid w:val="0"/>
          <w:kern w:val="2"/>
        </w:rPr>
        <w:t xml:space="preserve"> national academic institution)</w:t>
      </w:r>
      <w:r w:rsidR="006F080C">
        <w:rPr>
          <w:rFonts w:ascii="Times New Roman" w:hAnsi="Times New Roman" w:cs="Times New Roman"/>
          <w:snapToGrid w:val="0"/>
          <w:kern w:val="2"/>
        </w:rPr>
        <w:t>.</w:t>
      </w:r>
    </w:p>
    <w:p w14:paraId="57F86A5B" w14:textId="754E4CC2" w:rsidR="00A73D52" w:rsidRPr="00F41094" w:rsidRDefault="00FD7074" w:rsidP="00D52ED8">
      <w:pPr>
        <w:pStyle w:val="a3"/>
        <w:snapToGrid w:val="0"/>
        <w:spacing w:before="0"/>
        <w:ind w:left="1418" w:right="7" w:hanging="284"/>
        <w:jc w:val="both"/>
        <w:rPr>
          <w:rFonts w:ascii="Times New Roman" w:hAnsi="Times New Roman" w:cs="Times New Roman"/>
          <w:snapToGrid w:val="0"/>
          <w:kern w:val="2"/>
        </w:rPr>
      </w:pPr>
      <w:r>
        <w:rPr>
          <w:rFonts w:ascii="Times New Roman" w:hAnsi="Times New Roman" w:cs="Times New Roman" w:hint="eastAsia"/>
          <w:snapToGrid w:val="0"/>
          <w:kern w:val="2"/>
        </w:rPr>
        <w:t>3</w:t>
      </w:r>
      <w:r>
        <w:rPr>
          <w:rFonts w:ascii="Times New Roman" w:hAnsi="Times New Roman" w:cs="Times New Roman"/>
          <w:snapToGrid w:val="0"/>
          <w:kern w:val="2"/>
        </w:rPr>
        <w:t>.</w:t>
      </w:r>
      <w:r w:rsidR="006F080C">
        <w:rPr>
          <w:rFonts w:ascii="Times New Roman" w:hAnsi="Times New Roman" w:cs="Times New Roman"/>
          <w:snapToGrid w:val="0"/>
          <w:kern w:val="2"/>
        </w:rPr>
        <w:tab/>
        <w:t xml:space="preserve">They have won </w:t>
      </w:r>
      <w:r w:rsidR="00FA347B">
        <w:rPr>
          <w:rFonts w:ascii="Times New Roman" w:hAnsi="Times New Roman" w:cs="Times New Roman"/>
          <w:snapToGrid w:val="0"/>
          <w:kern w:val="2"/>
        </w:rPr>
        <w:t xml:space="preserve">the </w:t>
      </w:r>
      <w:r w:rsidR="006F080C">
        <w:rPr>
          <w:rFonts w:ascii="Times New Roman" w:hAnsi="Times New Roman" w:cs="Times New Roman"/>
          <w:snapToGrid w:val="0"/>
          <w:kern w:val="2"/>
        </w:rPr>
        <w:t>Ministry of Education Academic Award or Outstanding Teacher Award, or a domestic or international award of greater significance as determined by the NCHU Faculty Evaluation Committee</w:t>
      </w:r>
      <w:r w:rsidR="006F080C">
        <w:rPr>
          <w:rFonts w:ascii="Times New Roman" w:hAnsi="Times New Roman" w:cs="Times New Roman" w:hint="eastAsia"/>
          <w:snapToGrid w:val="0"/>
          <w:kern w:val="2"/>
        </w:rPr>
        <w:t>.</w:t>
      </w:r>
    </w:p>
    <w:p w14:paraId="7014FB26" w14:textId="77777777" w:rsidR="00FD7074" w:rsidRDefault="00FD7074" w:rsidP="00D52ED8">
      <w:pPr>
        <w:pStyle w:val="a3"/>
        <w:snapToGrid w:val="0"/>
        <w:spacing w:before="0"/>
        <w:ind w:left="1418" w:right="7" w:hanging="284"/>
        <w:jc w:val="both"/>
        <w:rPr>
          <w:rFonts w:ascii="Times New Roman" w:hAnsi="Times New Roman" w:cs="Times New Roman"/>
          <w:snapToGrid w:val="0"/>
          <w:kern w:val="2"/>
        </w:rPr>
      </w:pPr>
      <w:r>
        <w:rPr>
          <w:rFonts w:ascii="Times New Roman" w:hAnsi="Times New Roman" w:cs="Times New Roman" w:hint="eastAsia"/>
          <w:snapToGrid w:val="0"/>
          <w:kern w:val="2"/>
        </w:rPr>
        <w:t>4</w:t>
      </w:r>
      <w:r>
        <w:rPr>
          <w:rFonts w:ascii="Times New Roman" w:hAnsi="Times New Roman" w:cs="Times New Roman"/>
          <w:snapToGrid w:val="0"/>
          <w:kern w:val="2"/>
        </w:rPr>
        <w:t>.</w:t>
      </w:r>
      <w:r>
        <w:rPr>
          <w:rFonts w:ascii="Times New Roman" w:hAnsi="Times New Roman" w:cs="Times New Roman"/>
          <w:snapToGrid w:val="0"/>
          <w:kern w:val="2"/>
        </w:rPr>
        <w:tab/>
      </w:r>
      <w:r w:rsidR="006F080C">
        <w:rPr>
          <w:rFonts w:ascii="Times New Roman" w:hAnsi="Times New Roman" w:cs="Times New Roman"/>
          <w:snapToGrid w:val="0"/>
          <w:kern w:val="2"/>
        </w:rPr>
        <w:t>They currently serve or have served as a chair professor at a renowned domestic or foreign institution.</w:t>
      </w:r>
    </w:p>
    <w:p w14:paraId="6FF3D5B1" w14:textId="77777777" w:rsidR="00A73D52" w:rsidRPr="00F41094" w:rsidRDefault="00FD7074" w:rsidP="00D52ED8">
      <w:pPr>
        <w:pStyle w:val="a3"/>
        <w:snapToGrid w:val="0"/>
        <w:spacing w:before="0"/>
        <w:ind w:left="1418" w:right="7" w:hanging="284"/>
        <w:jc w:val="both"/>
        <w:rPr>
          <w:rFonts w:ascii="Times New Roman" w:hAnsi="Times New Roman" w:cs="Times New Roman"/>
          <w:snapToGrid w:val="0"/>
          <w:kern w:val="2"/>
        </w:rPr>
      </w:pPr>
      <w:r>
        <w:rPr>
          <w:rFonts w:ascii="Times New Roman" w:hAnsi="Times New Roman" w:cs="Times New Roman" w:hint="eastAsia"/>
          <w:snapToGrid w:val="0"/>
          <w:kern w:val="2"/>
        </w:rPr>
        <w:t>5</w:t>
      </w:r>
      <w:r>
        <w:rPr>
          <w:rFonts w:ascii="Times New Roman" w:hAnsi="Times New Roman" w:cs="Times New Roman"/>
          <w:snapToGrid w:val="0"/>
          <w:kern w:val="2"/>
        </w:rPr>
        <w:t>.</w:t>
      </w:r>
      <w:r>
        <w:rPr>
          <w:rFonts w:ascii="Times New Roman" w:hAnsi="Times New Roman" w:cs="Times New Roman"/>
          <w:snapToGrid w:val="0"/>
          <w:kern w:val="2"/>
        </w:rPr>
        <w:tab/>
      </w:r>
      <w:r w:rsidR="006F080C">
        <w:rPr>
          <w:rFonts w:ascii="Times New Roman" w:hAnsi="Times New Roman" w:cs="Times New Roman"/>
          <w:snapToGrid w:val="0"/>
          <w:kern w:val="2"/>
        </w:rPr>
        <w:t xml:space="preserve">They have won the </w:t>
      </w:r>
      <w:commentRangeStart w:id="0"/>
      <w:r w:rsidR="006F080C">
        <w:rPr>
          <w:rFonts w:ascii="Times New Roman" w:hAnsi="Times New Roman" w:cs="Times New Roman"/>
          <w:snapToGrid w:val="0"/>
          <w:kern w:val="2"/>
        </w:rPr>
        <w:t>Ministry of Science and Technology</w:t>
      </w:r>
      <w:commentRangeEnd w:id="0"/>
      <w:r w:rsidR="006F080C">
        <w:rPr>
          <w:rStyle w:val="a5"/>
        </w:rPr>
        <w:commentReference w:id="0"/>
      </w:r>
      <w:r w:rsidR="006F080C">
        <w:rPr>
          <w:rFonts w:ascii="Times New Roman" w:hAnsi="Times New Roman" w:cs="Times New Roman"/>
          <w:snapToGrid w:val="0"/>
          <w:kern w:val="2"/>
        </w:rPr>
        <w:t xml:space="preserve"> Outstanding Research Award</w:t>
      </w:r>
      <w:r>
        <w:rPr>
          <w:rFonts w:ascii="Times New Roman" w:hAnsi="Times New Roman" w:cs="Times New Roman"/>
          <w:snapToGrid w:val="0"/>
          <w:kern w:val="2"/>
        </w:rPr>
        <w:t>.</w:t>
      </w:r>
    </w:p>
    <w:p w14:paraId="7859CEEC" w14:textId="5301EE5B" w:rsidR="00FD7074" w:rsidRDefault="00FD7074" w:rsidP="00D52ED8">
      <w:pPr>
        <w:pStyle w:val="a3"/>
        <w:snapToGrid w:val="0"/>
        <w:spacing w:before="0"/>
        <w:ind w:left="1418" w:right="7" w:hanging="284"/>
        <w:jc w:val="both"/>
        <w:rPr>
          <w:rFonts w:ascii="Times New Roman" w:hAnsi="Times New Roman" w:cs="Times New Roman"/>
          <w:snapToGrid w:val="0"/>
          <w:kern w:val="2"/>
        </w:rPr>
      </w:pPr>
      <w:r>
        <w:rPr>
          <w:rFonts w:ascii="Times New Roman" w:hAnsi="Times New Roman" w:cs="Times New Roman" w:hint="eastAsia"/>
          <w:snapToGrid w:val="0"/>
          <w:kern w:val="2"/>
        </w:rPr>
        <w:t>6</w:t>
      </w:r>
      <w:r>
        <w:rPr>
          <w:rFonts w:ascii="Times New Roman" w:hAnsi="Times New Roman" w:cs="Times New Roman"/>
          <w:snapToGrid w:val="0"/>
          <w:kern w:val="2"/>
        </w:rPr>
        <w:t>.</w:t>
      </w:r>
      <w:r>
        <w:rPr>
          <w:rFonts w:ascii="Times New Roman" w:hAnsi="Times New Roman" w:cs="Times New Roman"/>
          <w:snapToGrid w:val="0"/>
          <w:kern w:val="2"/>
        </w:rPr>
        <w:tab/>
      </w:r>
      <w:r w:rsidR="00A9391E">
        <w:rPr>
          <w:rFonts w:ascii="Times New Roman" w:hAnsi="Times New Roman" w:cs="Times New Roman"/>
          <w:snapToGrid w:val="0"/>
          <w:kern w:val="2"/>
        </w:rPr>
        <w:t xml:space="preserve">They have been awarded tenure as a lifetime distinguished professor in accordance with the University’s </w:t>
      </w:r>
      <w:r w:rsidR="00A9391E" w:rsidRPr="00875A3B">
        <w:rPr>
          <w:rFonts w:ascii="Times New Roman" w:hAnsi="Times New Roman" w:cs="Times New Roman"/>
          <w:i/>
          <w:iCs/>
          <w:snapToGrid w:val="0"/>
          <w:kern w:val="2"/>
        </w:rPr>
        <w:t>Regulations for the Establishment of Distinguished Professorships</w:t>
      </w:r>
      <w:r w:rsidR="00A9391E">
        <w:rPr>
          <w:rFonts w:ascii="Times New Roman" w:hAnsi="Times New Roman" w:cs="Times New Roman"/>
          <w:snapToGrid w:val="0"/>
          <w:kern w:val="2"/>
        </w:rPr>
        <w:t>.</w:t>
      </w:r>
    </w:p>
    <w:p w14:paraId="28643C08" w14:textId="1DC791AE" w:rsidR="00A73D52" w:rsidRPr="00F41094" w:rsidRDefault="00FD7074" w:rsidP="00D52ED8">
      <w:pPr>
        <w:pStyle w:val="a3"/>
        <w:snapToGrid w:val="0"/>
        <w:spacing w:before="0"/>
        <w:ind w:left="1418" w:right="7" w:hanging="284"/>
        <w:jc w:val="both"/>
        <w:rPr>
          <w:rFonts w:ascii="Times New Roman" w:hAnsi="Times New Roman" w:cs="Times New Roman"/>
          <w:snapToGrid w:val="0"/>
          <w:kern w:val="2"/>
        </w:rPr>
      </w:pPr>
      <w:r>
        <w:rPr>
          <w:rFonts w:ascii="Times New Roman" w:hAnsi="Times New Roman" w:cs="Times New Roman" w:hint="eastAsia"/>
          <w:snapToGrid w:val="0"/>
          <w:kern w:val="2"/>
        </w:rPr>
        <w:t>7</w:t>
      </w:r>
      <w:r>
        <w:rPr>
          <w:rFonts w:ascii="Times New Roman" w:hAnsi="Times New Roman" w:cs="Times New Roman"/>
          <w:snapToGrid w:val="0"/>
          <w:kern w:val="2"/>
        </w:rPr>
        <w:t>.</w:t>
      </w:r>
      <w:r>
        <w:rPr>
          <w:rFonts w:ascii="Times New Roman" w:hAnsi="Times New Roman" w:cs="Times New Roman"/>
          <w:snapToGrid w:val="0"/>
          <w:kern w:val="2"/>
        </w:rPr>
        <w:tab/>
      </w:r>
      <w:r w:rsidR="00875A3B">
        <w:rPr>
          <w:rFonts w:ascii="Times New Roman" w:hAnsi="Times New Roman" w:cs="Times New Roman"/>
          <w:snapToGrid w:val="0"/>
          <w:kern w:val="2"/>
        </w:rPr>
        <w:t>They have been awarded a chair professorship or distinguished professorship by the University in the most recent five-year period</w:t>
      </w:r>
      <w:r>
        <w:rPr>
          <w:rFonts w:ascii="Times New Roman" w:hAnsi="Times New Roman" w:cs="Times New Roman"/>
          <w:snapToGrid w:val="0"/>
          <w:kern w:val="2"/>
        </w:rPr>
        <w:t>.</w:t>
      </w:r>
    </w:p>
    <w:p w14:paraId="285FC1F8" w14:textId="1A4C0B9C" w:rsidR="00A73D52" w:rsidRPr="00F41094" w:rsidRDefault="00FD7074" w:rsidP="00D52ED8">
      <w:pPr>
        <w:pStyle w:val="a3"/>
        <w:snapToGrid w:val="0"/>
        <w:spacing w:before="0" w:afterLines="50" w:after="120"/>
        <w:ind w:left="1418" w:right="7" w:hanging="284"/>
        <w:jc w:val="both"/>
        <w:rPr>
          <w:rFonts w:ascii="Times New Roman" w:hAnsi="Times New Roman" w:cs="Times New Roman"/>
          <w:snapToGrid w:val="0"/>
          <w:kern w:val="2"/>
        </w:rPr>
      </w:pPr>
      <w:r>
        <w:rPr>
          <w:rFonts w:ascii="Times New Roman" w:hAnsi="Times New Roman" w:cs="Times New Roman" w:hint="eastAsia"/>
          <w:snapToGrid w:val="0"/>
          <w:color w:val="FF0000"/>
          <w:kern w:val="2"/>
          <w:u w:val="single" w:color="FF0000"/>
        </w:rPr>
        <w:t>8</w:t>
      </w:r>
      <w:r>
        <w:rPr>
          <w:rFonts w:ascii="Times New Roman" w:hAnsi="Times New Roman" w:cs="Times New Roman"/>
          <w:snapToGrid w:val="0"/>
          <w:color w:val="FF0000"/>
          <w:kern w:val="2"/>
          <w:u w:val="single" w:color="FF0000"/>
        </w:rPr>
        <w:t>.</w:t>
      </w:r>
      <w:r>
        <w:rPr>
          <w:rFonts w:ascii="Times New Roman" w:hAnsi="Times New Roman" w:cs="Times New Roman"/>
          <w:snapToGrid w:val="0"/>
          <w:color w:val="FF0000"/>
          <w:kern w:val="2"/>
          <w:u w:val="single" w:color="FF0000"/>
        </w:rPr>
        <w:tab/>
      </w:r>
      <w:r w:rsidR="005422E2">
        <w:rPr>
          <w:rFonts w:ascii="Times New Roman" w:hAnsi="Times New Roman" w:cs="Times New Roman"/>
          <w:snapToGrid w:val="0"/>
          <w:color w:val="FF0000"/>
          <w:kern w:val="2"/>
          <w:u w:val="single" w:color="FF0000"/>
        </w:rPr>
        <w:t xml:space="preserve">They have been awarded the MOST Class A Research Award </w:t>
      </w:r>
      <w:r w:rsidR="005422E2" w:rsidRPr="00825C04">
        <w:rPr>
          <w:rFonts w:ascii="Times New Roman" w:hAnsi="Times New Roman" w:cs="Times New Roman"/>
          <w:snapToGrid w:val="0"/>
          <w:color w:val="FF0000"/>
          <w:kern w:val="2"/>
          <w:u w:val="single" w:color="FF0000"/>
        </w:rPr>
        <w:t xml:space="preserve">or </w:t>
      </w:r>
      <w:r w:rsidR="00825C04" w:rsidRPr="004A1E02">
        <w:rPr>
          <w:rFonts w:ascii="Times New Roman" w:hAnsi="Times New Roman" w:cs="Times New Roman"/>
          <w:snapToGrid w:val="0"/>
          <w:color w:val="FF0000"/>
          <w:kern w:val="2"/>
          <w:u w:val="single" w:color="FF0000"/>
        </w:rPr>
        <w:t xml:space="preserve">headed </w:t>
      </w:r>
      <w:r w:rsidR="005422E2" w:rsidRPr="00825C04">
        <w:rPr>
          <w:rFonts w:ascii="Times New Roman" w:hAnsi="Times New Roman" w:cs="Times New Roman"/>
          <w:snapToGrid w:val="0"/>
          <w:color w:val="FF0000"/>
          <w:kern w:val="2"/>
          <w:u w:val="single" w:color="FF0000"/>
        </w:rPr>
        <w:t>MOST</w:t>
      </w:r>
      <w:r w:rsidR="005422E2">
        <w:rPr>
          <w:rFonts w:ascii="Times New Roman" w:hAnsi="Times New Roman" w:cs="Times New Roman"/>
          <w:snapToGrid w:val="0"/>
          <w:color w:val="FF0000"/>
          <w:kern w:val="2"/>
          <w:u w:val="single" w:color="FF0000"/>
        </w:rPr>
        <w:t xml:space="preserve"> research projects (including</w:t>
      </w:r>
      <w:r w:rsidR="005422E2">
        <w:rPr>
          <w:rFonts w:ascii="Times New Roman" w:hAnsi="Times New Roman" w:cs="Times New Roman" w:hint="eastAsia"/>
          <w:snapToGrid w:val="0"/>
          <w:color w:val="FF0000"/>
          <w:kern w:val="2"/>
          <w:u w:val="single" w:color="FF0000"/>
        </w:rPr>
        <w:t xml:space="preserve"> </w:t>
      </w:r>
      <w:r w:rsidR="005422E2">
        <w:rPr>
          <w:rFonts w:ascii="Times New Roman" w:hAnsi="Times New Roman" w:cs="Times New Roman"/>
          <w:snapToGrid w:val="0"/>
          <w:color w:val="FF0000"/>
          <w:kern w:val="2"/>
          <w:u w:val="single" w:color="FF0000"/>
        </w:rPr>
        <w:t>academia-industry collaboration projects)</w:t>
      </w:r>
      <w:r w:rsidR="004E1906">
        <w:rPr>
          <w:rFonts w:ascii="Times New Roman" w:hAnsi="Times New Roman" w:cs="Times New Roman"/>
          <w:snapToGrid w:val="0"/>
          <w:color w:val="FF0000"/>
          <w:kern w:val="2"/>
          <w:u w:val="single" w:color="FF0000"/>
        </w:rPr>
        <w:t xml:space="preserve"> at least ten times.</w:t>
      </w:r>
      <w:r w:rsidR="004E1906">
        <w:rPr>
          <w:rFonts w:ascii="Times New Roman" w:hAnsi="Times New Roman" w:cs="Times New Roman" w:hint="eastAsia"/>
          <w:snapToGrid w:val="0"/>
          <w:color w:val="FF0000"/>
          <w:kern w:val="2"/>
          <w:u w:val="single" w:color="FF0000"/>
        </w:rPr>
        <w:t xml:space="preserve"> </w:t>
      </w:r>
      <w:r w:rsidR="00D82F98">
        <w:rPr>
          <w:rFonts w:ascii="Times New Roman" w:hAnsi="Times New Roman" w:cs="Times New Roman"/>
          <w:snapToGrid w:val="0"/>
          <w:color w:val="FF0000"/>
          <w:kern w:val="2"/>
          <w:u w:val="single" w:color="FF0000"/>
        </w:rPr>
        <w:t>A project must last at least one year to be counted</w:t>
      </w:r>
      <w:r w:rsidR="00FA347B">
        <w:rPr>
          <w:rFonts w:ascii="Times New Roman" w:hAnsi="Times New Roman" w:cs="Times New Roman"/>
          <w:snapToGrid w:val="0"/>
          <w:color w:val="FF0000"/>
          <w:kern w:val="2"/>
          <w:u w:val="single" w:color="FF0000"/>
        </w:rPr>
        <w:t xml:space="preserve">, and only one </w:t>
      </w:r>
      <w:r w:rsidR="007F1288">
        <w:rPr>
          <w:rFonts w:ascii="Times New Roman" w:hAnsi="Times New Roman" w:cs="Times New Roman"/>
          <w:snapToGrid w:val="0"/>
          <w:color w:val="FF0000"/>
          <w:kern w:val="2"/>
          <w:u w:val="single" w:color="FF0000"/>
        </w:rPr>
        <w:t>project per year may be counted.</w:t>
      </w:r>
    </w:p>
    <w:p w14:paraId="7CA1105F" w14:textId="076AA15F" w:rsidR="00A73D52" w:rsidRPr="00F41094" w:rsidRDefault="00BF76E3" w:rsidP="00D52ED8">
      <w:pPr>
        <w:pStyle w:val="a3"/>
        <w:snapToGrid w:val="0"/>
        <w:spacing w:before="0" w:afterLines="20" w:after="48"/>
        <w:ind w:left="1134" w:right="6" w:hanging="1134"/>
        <w:jc w:val="both"/>
        <w:rPr>
          <w:rFonts w:ascii="Times New Roman" w:hAnsi="Times New Roman" w:cs="Times New Roman"/>
          <w:snapToGrid w:val="0"/>
          <w:kern w:val="2"/>
        </w:rPr>
      </w:pPr>
      <w:r>
        <w:rPr>
          <w:rFonts w:ascii="Times New Roman" w:hAnsi="Times New Roman" w:cs="Times New Roman" w:hint="eastAsia"/>
          <w:snapToGrid w:val="0"/>
          <w:kern w:val="2"/>
        </w:rPr>
        <w:t>A</w:t>
      </w:r>
      <w:r>
        <w:rPr>
          <w:rFonts w:ascii="Times New Roman" w:hAnsi="Times New Roman" w:cs="Times New Roman"/>
          <w:snapToGrid w:val="0"/>
          <w:kern w:val="2"/>
        </w:rPr>
        <w:t>rticle 3</w:t>
      </w:r>
      <w:r>
        <w:rPr>
          <w:rFonts w:ascii="Times New Roman" w:hAnsi="Times New Roman" w:cs="Times New Roman"/>
          <w:snapToGrid w:val="0"/>
          <w:kern w:val="2"/>
        </w:rPr>
        <w:tab/>
      </w:r>
      <w:r w:rsidR="0095191D">
        <w:rPr>
          <w:rFonts w:ascii="Times New Roman" w:hAnsi="Times New Roman" w:cs="Times New Roman"/>
          <w:snapToGrid w:val="0"/>
          <w:kern w:val="2"/>
          <w:lang w:eastAsia="zh-TW"/>
        </w:rPr>
        <w:t xml:space="preserve">Each college of the University shall establish a </w:t>
      </w:r>
      <w:r w:rsidR="004E3317">
        <w:rPr>
          <w:rFonts w:ascii="Times New Roman" w:hAnsi="Times New Roman" w:cs="Times New Roman"/>
          <w:snapToGrid w:val="0"/>
          <w:kern w:val="2"/>
          <w:lang w:eastAsia="zh-TW"/>
        </w:rPr>
        <w:t xml:space="preserve">faculty </w:t>
      </w:r>
      <w:r w:rsidR="004E3317" w:rsidRPr="00825C04">
        <w:rPr>
          <w:rFonts w:ascii="Times New Roman" w:hAnsi="Times New Roman" w:cs="Times New Roman"/>
          <w:snapToGrid w:val="0"/>
          <w:kern w:val="2"/>
          <w:lang w:eastAsia="zh-TW"/>
        </w:rPr>
        <w:t>evaluation task force</w:t>
      </w:r>
      <w:r w:rsidR="004E3317">
        <w:rPr>
          <w:rFonts w:ascii="Times New Roman" w:hAnsi="Times New Roman" w:cs="Times New Roman"/>
          <w:snapToGrid w:val="0"/>
          <w:kern w:val="2"/>
          <w:lang w:eastAsia="zh-TW"/>
        </w:rPr>
        <w:t xml:space="preserve"> at the </w:t>
      </w:r>
      <w:r w:rsidR="00FA347B">
        <w:rPr>
          <w:rFonts w:ascii="Times New Roman" w:hAnsi="Times New Roman" w:cs="Times New Roman"/>
          <w:snapToGrid w:val="0"/>
          <w:kern w:val="2"/>
          <w:lang w:eastAsia="zh-TW"/>
        </w:rPr>
        <w:t xml:space="preserve">beginning </w:t>
      </w:r>
      <w:r w:rsidR="004E3317">
        <w:rPr>
          <w:rFonts w:ascii="Times New Roman" w:hAnsi="Times New Roman" w:cs="Times New Roman"/>
          <w:snapToGrid w:val="0"/>
          <w:kern w:val="2"/>
          <w:lang w:eastAsia="zh-TW"/>
        </w:rPr>
        <w:t>of each academic year.</w:t>
      </w:r>
      <w:r w:rsidR="004E3317">
        <w:rPr>
          <w:rFonts w:ascii="Times New Roman" w:hAnsi="Times New Roman" w:cs="Times New Roman" w:hint="eastAsia"/>
          <w:snapToGrid w:val="0"/>
          <w:kern w:val="2"/>
          <w:lang w:eastAsia="zh-TW"/>
        </w:rPr>
        <w:t xml:space="preserve"> </w:t>
      </w:r>
      <w:r w:rsidR="004E3317">
        <w:rPr>
          <w:rFonts w:ascii="Times New Roman" w:hAnsi="Times New Roman" w:cs="Times New Roman"/>
          <w:snapToGrid w:val="0"/>
          <w:kern w:val="2"/>
          <w:lang w:eastAsia="zh-TW"/>
        </w:rPr>
        <w:t>The task force shall be in charge of faculty evaluation</w:t>
      </w:r>
      <w:r w:rsidR="00FA347B">
        <w:rPr>
          <w:rFonts w:ascii="Times New Roman" w:hAnsi="Times New Roman" w:cs="Times New Roman"/>
          <w:snapToGrid w:val="0"/>
          <w:kern w:val="2"/>
          <w:lang w:eastAsia="zh-TW"/>
        </w:rPr>
        <w:t>s</w:t>
      </w:r>
      <w:r w:rsidR="004E3317">
        <w:rPr>
          <w:rFonts w:ascii="Times New Roman" w:hAnsi="Times New Roman" w:cs="Times New Roman"/>
          <w:snapToGrid w:val="0"/>
          <w:kern w:val="2"/>
          <w:lang w:eastAsia="zh-TW"/>
        </w:rPr>
        <w:t xml:space="preserve"> within the college for the academic year.</w:t>
      </w:r>
      <w:r w:rsidR="00E37B7C">
        <w:rPr>
          <w:rFonts w:ascii="Times New Roman" w:hAnsi="Times New Roman" w:cs="Times New Roman" w:hint="eastAsia"/>
          <w:snapToGrid w:val="0"/>
          <w:kern w:val="2"/>
        </w:rPr>
        <w:t xml:space="preserve"> </w:t>
      </w:r>
      <w:r w:rsidR="00CD6EAE">
        <w:rPr>
          <w:rFonts w:ascii="Times New Roman" w:hAnsi="Times New Roman" w:cs="Times New Roman"/>
          <w:snapToGrid w:val="0"/>
          <w:kern w:val="2"/>
        </w:rPr>
        <w:t xml:space="preserve">The composition and quorum of the task force shall be determined by individual colleges. The task force shall be composed of </w:t>
      </w:r>
      <w:r w:rsidR="00CD6EAE">
        <w:rPr>
          <w:rFonts w:ascii="Times New Roman" w:hAnsi="Times New Roman" w:cs="Times New Roman"/>
          <w:snapToGrid w:val="0"/>
          <w:kern w:val="2"/>
        </w:rPr>
        <w:lastRenderedPageBreak/>
        <w:t xml:space="preserve">outstanding scholars and experts from within and outside of the University, and at least </w:t>
      </w:r>
      <w:r w:rsidR="00FA347B">
        <w:rPr>
          <w:rFonts w:ascii="Times New Roman" w:hAnsi="Times New Roman" w:cs="Times New Roman"/>
          <w:snapToGrid w:val="0"/>
          <w:kern w:val="2"/>
        </w:rPr>
        <w:t xml:space="preserve">half </w:t>
      </w:r>
      <w:r w:rsidR="00CD6EAE">
        <w:rPr>
          <w:rFonts w:ascii="Times New Roman" w:hAnsi="Times New Roman" w:cs="Times New Roman"/>
          <w:snapToGrid w:val="0"/>
          <w:kern w:val="2"/>
        </w:rPr>
        <w:t>of the members shall be unaffiliated with NCHU.</w:t>
      </w:r>
    </w:p>
    <w:p w14:paraId="49FDFF14" w14:textId="1F8F0620" w:rsidR="00A73D52" w:rsidRPr="00F41094" w:rsidRDefault="00CD6EAE" w:rsidP="00D52ED8">
      <w:pPr>
        <w:pStyle w:val="a3"/>
        <w:snapToGrid w:val="0"/>
        <w:spacing w:before="0" w:afterLines="50" w:after="120"/>
        <w:ind w:left="1134" w:right="6"/>
        <w:jc w:val="both"/>
        <w:rPr>
          <w:rFonts w:ascii="Times New Roman" w:hAnsi="Times New Roman" w:cs="Times New Roman"/>
          <w:snapToGrid w:val="0"/>
          <w:kern w:val="2"/>
        </w:rPr>
      </w:pPr>
      <w:r>
        <w:rPr>
          <w:rFonts w:ascii="Times New Roman" w:hAnsi="Times New Roman" w:cs="Times New Roman"/>
          <w:snapToGrid w:val="0"/>
          <w:kern w:val="2"/>
        </w:rPr>
        <w:t>Colleges which conduct separate evaluations for faculty members in different discipline</w:t>
      </w:r>
      <w:r w:rsidR="00FA347B">
        <w:rPr>
          <w:rFonts w:ascii="Times New Roman" w:hAnsi="Times New Roman" w:cs="Times New Roman"/>
          <w:snapToGrid w:val="0"/>
          <w:kern w:val="2"/>
        </w:rPr>
        <w:t>s</w:t>
      </w:r>
      <w:r>
        <w:rPr>
          <w:rFonts w:ascii="Times New Roman" w:hAnsi="Times New Roman" w:cs="Times New Roman"/>
          <w:snapToGrid w:val="0"/>
          <w:kern w:val="2"/>
        </w:rPr>
        <w:t xml:space="preserve"> may set </w:t>
      </w:r>
      <w:r w:rsidR="00F864B5">
        <w:rPr>
          <w:rFonts w:ascii="Times New Roman" w:hAnsi="Times New Roman" w:cs="Times New Roman"/>
          <w:snapToGrid w:val="0"/>
          <w:kern w:val="2"/>
        </w:rPr>
        <w:t xml:space="preserve">a different evaluation schedule if </w:t>
      </w:r>
      <w:r w:rsidR="00FA347B">
        <w:rPr>
          <w:rFonts w:ascii="Times New Roman" w:hAnsi="Times New Roman" w:cs="Times New Roman"/>
          <w:snapToGrid w:val="0"/>
          <w:kern w:val="2"/>
        </w:rPr>
        <w:t>there are fewer than 10</w:t>
      </w:r>
      <w:r w:rsidR="00F864B5">
        <w:rPr>
          <w:rFonts w:ascii="Times New Roman" w:hAnsi="Times New Roman" w:cs="Times New Roman"/>
          <w:snapToGrid w:val="0"/>
          <w:kern w:val="2"/>
        </w:rPr>
        <w:t xml:space="preserve"> faculty members in a given discipline or if there are other extraordinary circumstances.</w:t>
      </w:r>
      <w:r w:rsidR="00F864B5">
        <w:rPr>
          <w:rFonts w:ascii="Times New Roman" w:hAnsi="Times New Roman" w:cs="Times New Roman" w:hint="eastAsia"/>
          <w:snapToGrid w:val="0"/>
          <w:kern w:val="2"/>
        </w:rPr>
        <w:t xml:space="preserve"> </w:t>
      </w:r>
      <w:r w:rsidR="00F864B5">
        <w:rPr>
          <w:rFonts w:ascii="Times New Roman" w:hAnsi="Times New Roman" w:cs="Times New Roman"/>
          <w:snapToGrid w:val="0"/>
          <w:kern w:val="2"/>
        </w:rPr>
        <w:t>The aforementioned</w:t>
      </w:r>
      <w:r w:rsidR="000E6912">
        <w:rPr>
          <w:rFonts w:ascii="Times New Roman" w:hAnsi="Times New Roman" w:cs="Times New Roman"/>
          <w:snapToGrid w:val="0"/>
          <w:kern w:val="2"/>
        </w:rPr>
        <w:t xml:space="preserve"> evaluation schedule shall be implemented upon approval by the NCHU President in accordance with internal administrative procedures.</w:t>
      </w:r>
    </w:p>
    <w:p w14:paraId="302F71C4" w14:textId="47A6EF99" w:rsidR="00FD7074" w:rsidRDefault="00BF76E3" w:rsidP="00D52ED8">
      <w:pPr>
        <w:pStyle w:val="a3"/>
        <w:snapToGrid w:val="0"/>
        <w:spacing w:before="0" w:afterLines="20" w:after="48"/>
        <w:ind w:left="1134" w:right="6" w:hanging="1134"/>
        <w:jc w:val="both"/>
        <w:rPr>
          <w:rFonts w:ascii="Times New Roman" w:hAnsi="Times New Roman" w:cs="Times New Roman"/>
          <w:snapToGrid w:val="0"/>
          <w:kern w:val="2"/>
        </w:rPr>
      </w:pPr>
      <w:r>
        <w:rPr>
          <w:rFonts w:ascii="Times New Roman" w:hAnsi="Times New Roman" w:cs="Times New Roman" w:hint="eastAsia"/>
          <w:snapToGrid w:val="0"/>
          <w:kern w:val="2"/>
        </w:rPr>
        <w:t>A</w:t>
      </w:r>
      <w:r>
        <w:rPr>
          <w:rFonts w:ascii="Times New Roman" w:hAnsi="Times New Roman" w:cs="Times New Roman"/>
          <w:snapToGrid w:val="0"/>
          <w:kern w:val="2"/>
        </w:rPr>
        <w:t>rticle 4</w:t>
      </w:r>
      <w:r>
        <w:rPr>
          <w:rFonts w:ascii="Times New Roman" w:hAnsi="Times New Roman" w:cs="Times New Roman"/>
          <w:snapToGrid w:val="0"/>
          <w:kern w:val="2"/>
        </w:rPr>
        <w:tab/>
      </w:r>
      <w:r w:rsidR="005513F4">
        <w:rPr>
          <w:rFonts w:ascii="Times New Roman" w:hAnsi="Times New Roman" w:cs="Times New Roman"/>
          <w:snapToGrid w:val="0"/>
          <w:kern w:val="2"/>
        </w:rPr>
        <w:t>Faculty members shall be evaluated for their performance in three areas</w:t>
      </w:r>
      <w:r w:rsidR="000E6912">
        <w:rPr>
          <w:rFonts w:ascii="Times New Roman" w:hAnsi="Times New Roman" w:cs="Times New Roman"/>
          <w:snapToGrid w:val="0"/>
          <w:kern w:val="2"/>
        </w:rPr>
        <w:t>—teaching, research, and service.</w:t>
      </w:r>
      <w:r w:rsidR="000E6912">
        <w:rPr>
          <w:rFonts w:ascii="Times New Roman" w:hAnsi="Times New Roman" w:cs="Times New Roman" w:hint="eastAsia"/>
          <w:snapToGrid w:val="0"/>
          <w:kern w:val="2"/>
        </w:rPr>
        <w:t xml:space="preserve"> </w:t>
      </w:r>
      <w:r w:rsidR="00042974">
        <w:rPr>
          <w:rFonts w:ascii="Times New Roman" w:hAnsi="Times New Roman" w:cs="Times New Roman"/>
          <w:snapToGrid w:val="0"/>
          <w:kern w:val="2"/>
        </w:rPr>
        <w:t>Evaluations</w:t>
      </w:r>
      <w:r w:rsidR="000E6912">
        <w:rPr>
          <w:rFonts w:ascii="Times New Roman" w:hAnsi="Times New Roman" w:cs="Times New Roman"/>
          <w:snapToGrid w:val="0"/>
          <w:kern w:val="2"/>
        </w:rPr>
        <w:t xml:space="preserve"> for old-system teaching assistants </w:t>
      </w:r>
      <w:r w:rsidR="007171C9">
        <w:rPr>
          <w:rFonts w:ascii="Times New Roman" w:hAnsi="Times New Roman" w:cs="Times New Roman"/>
          <w:snapToGrid w:val="0"/>
          <w:kern w:val="2"/>
        </w:rPr>
        <w:t xml:space="preserve">shall </w:t>
      </w:r>
      <w:r w:rsidR="005513F4">
        <w:rPr>
          <w:rFonts w:ascii="Times New Roman" w:hAnsi="Times New Roman" w:cs="Times New Roman"/>
          <w:snapToGrid w:val="0"/>
          <w:kern w:val="2"/>
        </w:rPr>
        <w:t>cover two areas</w:t>
      </w:r>
      <w:r w:rsidR="007171C9">
        <w:rPr>
          <w:rFonts w:ascii="Times New Roman" w:hAnsi="Times New Roman" w:cs="Times New Roman"/>
          <w:snapToGrid w:val="0"/>
          <w:kern w:val="2"/>
        </w:rPr>
        <w:t>—</w:t>
      </w:r>
      <w:r w:rsidR="007171C9">
        <w:rPr>
          <w:rFonts w:ascii="Times New Roman" w:hAnsi="Times New Roman" w:cs="Times New Roman" w:hint="eastAsia"/>
          <w:snapToGrid w:val="0"/>
          <w:kern w:val="2"/>
        </w:rPr>
        <w:t>a</w:t>
      </w:r>
      <w:r w:rsidR="007171C9">
        <w:rPr>
          <w:rFonts w:ascii="Times New Roman" w:hAnsi="Times New Roman" w:cs="Times New Roman"/>
          <w:snapToGrid w:val="0"/>
          <w:kern w:val="2"/>
        </w:rPr>
        <w:t>ssistance in teaching and research, and administrative service performance.</w:t>
      </w:r>
      <w:r w:rsidR="007171C9">
        <w:rPr>
          <w:rFonts w:ascii="Times New Roman" w:hAnsi="Times New Roman" w:cs="Times New Roman" w:hint="eastAsia"/>
          <w:snapToGrid w:val="0"/>
          <w:kern w:val="2"/>
        </w:rPr>
        <w:t xml:space="preserve"> </w:t>
      </w:r>
      <w:r w:rsidR="007171C9">
        <w:rPr>
          <w:rFonts w:ascii="Times New Roman" w:hAnsi="Times New Roman" w:cs="Times New Roman"/>
          <w:snapToGrid w:val="0"/>
          <w:kern w:val="2"/>
        </w:rPr>
        <w:t xml:space="preserve">Each college shall formulate </w:t>
      </w:r>
      <w:r w:rsidR="005513F4">
        <w:rPr>
          <w:rFonts w:ascii="Times New Roman" w:hAnsi="Times New Roman" w:cs="Times New Roman"/>
          <w:snapToGrid w:val="0"/>
          <w:kern w:val="2"/>
        </w:rPr>
        <w:t xml:space="preserve">both </w:t>
      </w:r>
      <w:r w:rsidR="007171C9">
        <w:rPr>
          <w:rFonts w:ascii="Times New Roman" w:hAnsi="Times New Roman" w:cs="Times New Roman"/>
          <w:snapToGrid w:val="0"/>
          <w:kern w:val="2"/>
        </w:rPr>
        <w:t>a scoring rubric detailing the criteria</w:t>
      </w:r>
      <w:r w:rsidR="005834FF">
        <w:rPr>
          <w:rFonts w:ascii="Times New Roman" w:hAnsi="Times New Roman" w:cs="Times New Roman"/>
          <w:snapToGrid w:val="0"/>
          <w:kern w:val="2"/>
        </w:rPr>
        <w:t xml:space="preserve"> </w:t>
      </w:r>
      <w:r w:rsidR="005513F4">
        <w:rPr>
          <w:rFonts w:ascii="Times New Roman" w:hAnsi="Times New Roman" w:cs="Times New Roman"/>
          <w:snapToGrid w:val="0"/>
          <w:kern w:val="2"/>
        </w:rPr>
        <w:t xml:space="preserve">for </w:t>
      </w:r>
      <w:r w:rsidR="005834FF">
        <w:rPr>
          <w:rFonts w:ascii="Times New Roman" w:hAnsi="Times New Roman" w:cs="Times New Roman"/>
          <w:snapToGrid w:val="0"/>
          <w:kern w:val="2"/>
        </w:rPr>
        <w:t>and weight</w:t>
      </w:r>
      <w:r w:rsidR="007171C9">
        <w:rPr>
          <w:rFonts w:ascii="Times New Roman" w:hAnsi="Times New Roman" w:cs="Times New Roman"/>
          <w:snapToGrid w:val="0"/>
          <w:kern w:val="2"/>
        </w:rPr>
        <w:t xml:space="preserve"> </w:t>
      </w:r>
      <w:r w:rsidR="005513F4">
        <w:rPr>
          <w:rFonts w:ascii="Times New Roman" w:hAnsi="Times New Roman" w:cs="Times New Roman"/>
          <w:snapToGrid w:val="0"/>
          <w:kern w:val="2"/>
        </w:rPr>
        <w:t xml:space="preserve">given to </w:t>
      </w:r>
      <w:r w:rsidR="007171C9">
        <w:rPr>
          <w:rFonts w:ascii="Times New Roman" w:hAnsi="Times New Roman" w:cs="Times New Roman"/>
          <w:snapToGrid w:val="0"/>
          <w:kern w:val="2"/>
        </w:rPr>
        <w:t xml:space="preserve">each of the categories </w:t>
      </w:r>
      <w:r w:rsidR="005513F4">
        <w:rPr>
          <w:rFonts w:ascii="Times New Roman" w:hAnsi="Times New Roman" w:cs="Times New Roman"/>
          <w:snapToGrid w:val="0"/>
          <w:kern w:val="2"/>
        </w:rPr>
        <w:t xml:space="preserve">and </w:t>
      </w:r>
      <w:r w:rsidR="007171C9">
        <w:rPr>
          <w:rFonts w:ascii="Times New Roman" w:hAnsi="Times New Roman" w:cs="Times New Roman"/>
          <w:snapToGrid w:val="0"/>
          <w:kern w:val="2"/>
        </w:rPr>
        <w:t xml:space="preserve">a set of rules </w:t>
      </w:r>
      <w:r w:rsidR="007169FC">
        <w:rPr>
          <w:rFonts w:ascii="Times New Roman" w:hAnsi="Times New Roman" w:cs="Times New Roman"/>
          <w:snapToGrid w:val="0"/>
          <w:kern w:val="2"/>
        </w:rPr>
        <w:t xml:space="preserve">governing </w:t>
      </w:r>
      <w:r w:rsidR="007171C9">
        <w:rPr>
          <w:rFonts w:ascii="Times New Roman" w:hAnsi="Times New Roman" w:cs="Times New Roman"/>
          <w:snapToGrid w:val="0"/>
          <w:kern w:val="2"/>
        </w:rPr>
        <w:t>evaluation</w:t>
      </w:r>
      <w:r w:rsidR="005834FF">
        <w:rPr>
          <w:rFonts w:ascii="Times New Roman" w:hAnsi="Times New Roman" w:cs="Times New Roman"/>
          <w:snapToGrid w:val="0"/>
          <w:kern w:val="2"/>
        </w:rPr>
        <w:t xml:space="preserve"> methods</w:t>
      </w:r>
      <w:r w:rsidR="007171C9">
        <w:rPr>
          <w:rFonts w:ascii="Times New Roman" w:hAnsi="Times New Roman" w:cs="Times New Roman"/>
          <w:snapToGrid w:val="0"/>
          <w:kern w:val="2"/>
        </w:rPr>
        <w:t xml:space="preserve"> and </w:t>
      </w:r>
      <w:r w:rsidR="005834FF">
        <w:rPr>
          <w:rFonts w:ascii="Times New Roman" w:hAnsi="Times New Roman" w:cs="Times New Roman"/>
          <w:snapToGrid w:val="0"/>
          <w:kern w:val="2"/>
        </w:rPr>
        <w:t xml:space="preserve">passing </w:t>
      </w:r>
      <w:r w:rsidR="007D050F">
        <w:rPr>
          <w:rFonts w:ascii="Times New Roman" w:hAnsi="Times New Roman" w:cs="Times New Roman"/>
          <w:snapToGrid w:val="0"/>
          <w:kern w:val="2"/>
        </w:rPr>
        <w:t>scores</w:t>
      </w:r>
      <w:r w:rsidR="007171C9">
        <w:rPr>
          <w:rFonts w:ascii="Times New Roman" w:hAnsi="Times New Roman" w:cs="Times New Roman"/>
          <w:snapToGrid w:val="0"/>
          <w:kern w:val="2"/>
        </w:rPr>
        <w:t>,</w:t>
      </w:r>
      <w:r w:rsidR="005834FF">
        <w:rPr>
          <w:rFonts w:ascii="Times New Roman" w:hAnsi="Times New Roman" w:cs="Times New Roman"/>
          <w:snapToGrid w:val="0"/>
          <w:kern w:val="2"/>
        </w:rPr>
        <w:t xml:space="preserve"> submit them to its faculty evaluation committee for passage, and present them to the NCHU President for approval and implementation.</w:t>
      </w:r>
    </w:p>
    <w:p w14:paraId="272C3B54" w14:textId="4DDA9864" w:rsidR="00A73D52" w:rsidRPr="00F41094" w:rsidRDefault="00B20FD2" w:rsidP="00D52ED8">
      <w:pPr>
        <w:pStyle w:val="a3"/>
        <w:snapToGrid w:val="0"/>
        <w:spacing w:before="0" w:afterLines="20" w:after="48"/>
        <w:ind w:left="1134" w:right="6"/>
        <w:jc w:val="both"/>
        <w:rPr>
          <w:rFonts w:ascii="Times New Roman" w:hAnsi="Times New Roman" w:cs="Times New Roman"/>
          <w:snapToGrid w:val="0"/>
          <w:kern w:val="2"/>
        </w:rPr>
      </w:pPr>
      <w:r>
        <w:rPr>
          <w:rFonts w:ascii="Times New Roman" w:hAnsi="Times New Roman" w:cs="Times New Roman" w:hint="eastAsia"/>
          <w:snapToGrid w:val="0"/>
          <w:kern w:val="2"/>
        </w:rPr>
        <w:t>T</w:t>
      </w:r>
      <w:r>
        <w:rPr>
          <w:rFonts w:ascii="Times New Roman" w:hAnsi="Times New Roman" w:cs="Times New Roman"/>
          <w:snapToGrid w:val="0"/>
          <w:kern w:val="2"/>
        </w:rPr>
        <w:t xml:space="preserve">he weight </w:t>
      </w:r>
      <w:r w:rsidR="005513F4">
        <w:rPr>
          <w:rFonts w:ascii="Times New Roman" w:hAnsi="Times New Roman" w:cs="Times New Roman"/>
          <w:snapToGrid w:val="0"/>
          <w:kern w:val="2"/>
        </w:rPr>
        <w:t>assigned to teaching</w:t>
      </w:r>
      <w:r>
        <w:rPr>
          <w:rFonts w:ascii="Times New Roman" w:hAnsi="Times New Roman" w:cs="Times New Roman"/>
          <w:snapToGrid w:val="0"/>
          <w:kern w:val="2"/>
        </w:rPr>
        <w:t xml:space="preserve">, as described in the preceding paragraph, shall </w:t>
      </w:r>
      <w:r w:rsidR="002D6913">
        <w:rPr>
          <w:rFonts w:ascii="Times New Roman" w:hAnsi="Times New Roman" w:cs="Times New Roman"/>
          <w:snapToGrid w:val="0"/>
          <w:kern w:val="2"/>
        </w:rPr>
        <w:t>be no</w:t>
      </w:r>
      <w:r w:rsidR="00F27ADF">
        <w:rPr>
          <w:rFonts w:ascii="Times New Roman" w:hAnsi="Times New Roman" w:cs="Times New Roman"/>
          <w:snapToGrid w:val="0"/>
          <w:kern w:val="2"/>
        </w:rPr>
        <w:t xml:space="preserve"> </w:t>
      </w:r>
      <w:r>
        <w:rPr>
          <w:rFonts w:ascii="Times New Roman" w:hAnsi="Times New Roman" w:cs="Times New Roman"/>
          <w:snapToGrid w:val="0"/>
          <w:kern w:val="2"/>
        </w:rPr>
        <w:t>less than 30% of the total score.</w:t>
      </w:r>
    </w:p>
    <w:p w14:paraId="66ECD829" w14:textId="29958B08" w:rsidR="00A73D52" w:rsidRPr="00F41094" w:rsidRDefault="002D6913" w:rsidP="00D52ED8">
      <w:pPr>
        <w:pStyle w:val="a3"/>
        <w:snapToGrid w:val="0"/>
        <w:spacing w:before="0" w:afterLines="20" w:after="48"/>
        <w:ind w:left="1134" w:right="6"/>
        <w:jc w:val="both"/>
        <w:rPr>
          <w:rFonts w:ascii="Times New Roman" w:hAnsi="Times New Roman" w:cs="Times New Roman"/>
          <w:snapToGrid w:val="0"/>
          <w:kern w:val="2"/>
        </w:rPr>
      </w:pPr>
      <w:r>
        <w:rPr>
          <w:rFonts w:ascii="Times New Roman" w:hAnsi="Times New Roman" w:cs="Times New Roman" w:hint="eastAsia"/>
          <w:snapToGrid w:val="0"/>
          <w:kern w:val="2"/>
        </w:rPr>
        <w:t>T</w:t>
      </w:r>
      <w:r>
        <w:rPr>
          <w:rFonts w:ascii="Times New Roman" w:hAnsi="Times New Roman" w:cs="Times New Roman"/>
          <w:snapToGrid w:val="0"/>
          <w:kern w:val="2"/>
        </w:rPr>
        <w:t xml:space="preserve">he passing </w:t>
      </w:r>
      <w:r w:rsidR="00E22339">
        <w:rPr>
          <w:rFonts w:ascii="Times New Roman" w:hAnsi="Times New Roman" w:cs="Times New Roman"/>
          <w:snapToGrid w:val="0"/>
          <w:kern w:val="2"/>
        </w:rPr>
        <w:t>scores</w:t>
      </w:r>
      <w:r>
        <w:rPr>
          <w:rFonts w:ascii="Times New Roman" w:hAnsi="Times New Roman" w:cs="Times New Roman"/>
          <w:snapToGrid w:val="0"/>
          <w:kern w:val="2"/>
        </w:rPr>
        <w:t xml:space="preserve"> </w:t>
      </w:r>
      <w:r w:rsidRPr="00825C04">
        <w:rPr>
          <w:rFonts w:ascii="Times New Roman" w:hAnsi="Times New Roman" w:cs="Times New Roman"/>
          <w:snapToGrid w:val="0"/>
          <w:kern w:val="2"/>
        </w:rPr>
        <w:t xml:space="preserve">for both </w:t>
      </w:r>
      <w:r w:rsidR="00825C04" w:rsidRPr="004A1E02">
        <w:rPr>
          <w:rFonts w:ascii="Times New Roman" w:hAnsi="Times New Roman" w:cs="Times New Roman"/>
          <w:snapToGrid w:val="0"/>
          <w:kern w:val="2"/>
        </w:rPr>
        <w:t xml:space="preserve">the </w:t>
      </w:r>
      <w:r w:rsidR="00825C04">
        <w:rPr>
          <w:rFonts w:ascii="Times New Roman" w:hAnsi="Times New Roman" w:cs="Times New Roman"/>
          <w:snapToGrid w:val="0"/>
          <w:kern w:val="2"/>
        </w:rPr>
        <w:t>individual evaluation areas and</w:t>
      </w:r>
      <w:r>
        <w:rPr>
          <w:rFonts w:ascii="Times New Roman" w:hAnsi="Times New Roman" w:cs="Times New Roman"/>
          <w:snapToGrid w:val="0"/>
          <w:kern w:val="2"/>
        </w:rPr>
        <w:t xml:space="preserve"> the total score set by each college in accordance with Paragraph 1 herein shall be no less than </w:t>
      </w:r>
      <w:r w:rsidR="007D050F">
        <w:rPr>
          <w:rFonts w:ascii="Times New Roman" w:hAnsi="Times New Roman" w:cs="Times New Roman"/>
          <w:snapToGrid w:val="0"/>
          <w:kern w:val="2"/>
        </w:rPr>
        <w:t xml:space="preserve">70%. Individual colleges may </w:t>
      </w:r>
      <w:r w:rsidR="005513F4">
        <w:rPr>
          <w:rFonts w:ascii="Times New Roman" w:hAnsi="Times New Roman" w:cs="Times New Roman"/>
          <w:snapToGrid w:val="0"/>
          <w:kern w:val="2"/>
        </w:rPr>
        <w:t xml:space="preserve">set </w:t>
      </w:r>
      <w:r w:rsidR="007D050F">
        <w:rPr>
          <w:rFonts w:ascii="Times New Roman" w:hAnsi="Times New Roman" w:cs="Times New Roman"/>
          <w:snapToGrid w:val="0"/>
          <w:kern w:val="2"/>
        </w:rPr>
        <w:t xml:space="preserve">a higher passing score </w:t>
      </w:r>
      <w:r w:rsidR="001B3416">
        <w:rPr>
          <w:rFonts w:ascii="Times New Roman" w:hAnsi="Times New Roman" w:cs="Times New Roman"/>
          <w:snapToGrid w:val="0"/>
          <w:kern w:val="2"/>
        </w:rPr>
        <w:t>if necessary.</w:t>
      </w:r>
    </w:p>
    <w:p w14:paraId="272D8426" w14:textId="03AD790A" w:rsidR="00A73D52" w:rsidRPr="00F41094" w:rsidRDefault="001B3416" w:rsidP="00D52ED8">
      <w:pPr>
        <w:pStyle w:val="a3"/>
        <w:snapToGrid w:val="0"/>
        <w:spacing w:before="0" w:afterLines="20" w:after="48"/>
        <w:ind w:left="1134" w:right="6"/>
        <w:jc w:val="both"/>
        <w:rPr>
          <w:rFonts w:ascii="Times New Roman" w:hAnsi="Times New Roman" w:cs="Times New Roman"/>
          <w:snapToGrid w:val="0"/>
          <w:kern w:val="2"/>
        </w:rPr>
      </w:pPr>
      <w:r>
        <w:rPr>
          <w:rFonts w:ascii="Times New Roman" w:hAnsi="Times New Roman" w:cs="Times New Roman" w:hint="eastAsia"/>
          <w:snapToGrid w:val="0"/>
          <w:kern w:val="2"/>
        </w:rPr>
        <w:t>F</w:t>
      </w:r>
      <w:r>
        <w:rPr>
          <w:rFonts w:ascii="Times New Roman" w:hAnsi="Times New Roman" w:cs="Times New Roman"/>
          <w:snapToGrid w:val="0"/>
          <w:kern w:val="2"/>
        </w:rPr>
        <w:t xml:space="preserve">aculty members who have led a university social responsibility (USR) project </w:t>
      </w:r>
      <w:r w:rsidRPr="001B3416">
        <w:rPr>
          <w:rFonts w:ascii="Times New Roman" w:hAnsi="Times New Roman" w:cs="Times New Roman"/>
          <w:snapToGrid w:val="0"/>
          <w:color w:val="FF0000"/>
          <w:kern w:val="2"/>
          <w:u w:val="single"/>
        </w:rPr>
        <w:t xml:space="preserve">during the </w:t>
      </w:r>
      <w:r w:rsidR="005513F4">
        <w:rPr>
          <w:rFonts w:ascii="Times New Roman" w:hAnsi="Times New Roman" w:cs="Times New Roman"/>
          <w:snapToGrid w:val="0"/>
          <w:color w:val="FF0000"/>
          <w:kern w:val="2"/>
          <w:u w:val="single"/>
        </w:rPr>
        <w:t>review period</w:t>
      </w:r>
      <w:r>
        <w:rPr>
          <w:rFonts w:ascii="Times New Roman" w:hAnsi="Times New Roman" w:cs="Times New Roman"/>
          <w:snapToGrid w:val="0"/>
          <w:kern w:val="2"/>
        </w:rPr>
        <w:t xml:space="preserve"> </w:t>
      </w:r>
      <w:r w:rsidR="00DD19C0">
        <w:rPr>
          <w:rFonts w:ascii="Times New Roman" w:hAnsi="Times New Roman" w:cs="Times New Roman" w:hint="eastAsia"/>
          <w:snapToGrid w:val="0"/>
          <w:kern w:val="2"/>
        </w:rPr>
        <w:t>m</w:t>
      </w:r>
      <w:r w:rsidR="00DD19C0">
        <w:rPr>
          <w:rFonts w:ascii="Times New Roman" w:hAnsi="Times New Roman" w:cs="Times New Roman"/>
          <w:snapToGrid w:val="0"/>
          <w:kern w:val="2"/>
        </w:rPr>
        <w:t>ay receive bonus points under the service category</w:t>
      </w:r>
      <w:r w:rsidR="00B44454">
        <w:rPr>
          <w:rFonts w:ascii="Times New Roman" w:hAnsi="Times New Roman" w:cs="Times New Roman"/>
          <w:snapToGrid w:val="0"/>
          <w:kern w:val="2"/>
        </w:rPr>
        <w:t>, the standards for which shall be determined by individual colleges.</w:t>
      </w:r>
    </w:p>
    <w:p w14:paraId="183364D2" w14:textId="33D00B7A" w:rsidR="00A73D52" w:rsidRPr="00F41094" w:rsidRDefault="0029243C" w:rsidP="00D52ED8">
      <w:pPr>
        <w:pStyle w:val="a3"/>
        <w:snapToGrid w:val="0"/>
        <w:spacing w:before="0" w:afterLines="50" w:after="120"/>
        <w:ind w:left="1134" w:right="6"/>
        <w:jc w:val="both"/>
        <w:rPr>
          <w:rFonts w:ascii="Times New Roman" w:hAnsi="Times New Roman" w:cs="Times New Roman"/>
          <w:snapToGrid w:val="0"/>
          <w:kern w:val="2"/>
        </w:rPr>
      </w:pPr>
      <w:r>
        <w:rPr>
          <w:rFonts w:ascii="Times New Roman" w:hAnsi="Times New Roman" w:cs="Times New Roman" w:hint="eastAsia"/>
          <w:snapToGrid w:val="0"/>
          <w:color w:val="FF0000"/>
          <w:kern w:val="2"/>
          <w:u w:val="single" w:color="FF0000"/>
        </w:rPr>
        <w:t>F</w:t>
      </w:r>
      <w:r>
        <w:rPr>
          <w:rFonts w:ascii="Times New Roman" w:hAnsi="Times New Roman" w:cs="Times New Roman"/>
          <w:snapToGrid w:val="0"/>
          <w:color w:val="FF0000"/>
          <w:kern w:val="2"/>
          <w:u w:val="single" w:color="FF0000"/>
        </w:rPr>
        <w:t xml:space="preserve">aculty members may have penalty points deducted from their </w:t>
      </w:r>
      <w:r w:rsidR="006809FD">
        <w:rPr>
          <w:rFonts w:ascii="Times New Roman" w:hAnsi="Times New Roman" w:cs="Times New Roman"/>
          <w:snapToGrid w:val="0"/>
          <w:color w:val="FF0000"/>
          <w:kern w:val="2"/>
          <w:u w:val="single" w:color="FF0000"/>
        </w:rPr>
        <w:t xml:space="preserve">teaching category </w:t>
      </w:r>
      <w:r w:rsidR="006D6B9A">
        <w:rPr>
          <w:rFonts w:ascii="Times New Roman" w:hAnsi="Times New Roman" w:cs="Times New Roman"/>
          <w:snapToGrid w:val="0"/>
          <w:color w:val="FF0000"/>
          <w:kern w:val="2"/>
          <w:u w:val="single" w:color="FF0000"/>
        </w:rPr>
        <w:t xml:space="preserve">score </w:t>
      </w:r>
      <w:r w:rsidR="006809FD">
        <w:rPr>
          <w:rFonts w:ascii="Times New Roman" w:hAnsi="Times New Roman" w:cs="Times New Roman"/>
          <w:snapToGrid w:val="0"/>
          <w:color w:val="FF0000"/>
          <w:kern w:val="2"/>
          <w:u w:val="single" w:color="FF0000"/>
        </w:rPr>
        <w:t>if</w:t>
      </w:r>
      <w:r w:rsidR="006D6B9A">
        <w:rPr>
          <w:rFonts w:ascii="Times New Roman" w:hAnsi="Times New Roman" w:cs="Times New Roman"/>
          <w:snapToGrid w:val="0"/>
          <w:color w:val="FF0000"/>
          <w:kern w:val="2"/>
          <w:u w:val="single" w:color="FF0000"/>
        </w:rPr>
        <w:t>,</w:t>
      </w:r>
      <w:r w:rsidR="006D6B9A" w:rsidRPr="006D6B9A">
        <w:rPr>
          <w:rFonts w:ascii="Times New Roman" w:hAnsi="Times New Roman" w:cs="Times New Roman"/>
          <w:snapToGrid w:val="0"/>
          <w:color w:val="FF0000"/>
          <w:kern w:val="2"/>
          <w:u w:val="single" w:color="FF0000"/>
        </w:rPr>
        <w:t xml:space="preserve"> </w:t>
      </w:r>
      <w:r w:rsidR="006D6B9A">
        <w:rPr>
          <w:rFonts w:ascii="Times New Roman" w:hAnsi="Times New Roman" w:cs="Times New Roman"/>
          <w:snapToGrid w:val="0"/>
          <w:color w:val="FF0000"/>
          <w:kern w:val="2"/>
          <w:u w:val="single" w:color="FF0000"/>
        </w:rPr>
        <w:t xml:space="preserve">during the </w:t>
      </w:r>
      <w:r w:rsidR="005513F4">
        <w:rPr>
          <w:rFonts w:ascii="Times New Roman" w:hAnsi="Times New Roman" w:cs="Times New Roman"/>
          <w:snapToGrid w:val="0"/>
          <w:color w:val="FF0000"/>
          <w:kern w:val="2"/>
          <w:u w:val="single" w:color="FF0000"/>
        </w:rPr>
        <w:t>review period</w:t>
      </w:r>
      <w:r w:rsidR="006D6B9A">
        <w:rPr>
          <w:rFonts w:ascii="Times New Roman" w:hAnsi="Times New Roman" w:cs="Times New Roman"/>
          <w:snapToGrid w:val="0"/>
          <w:color w:val="FF0000"/>
          <w:kern w:val="2"/>
          <w:u w:val="single" w:color="FF0000"/>
        </w:rPr>
        <w:t>,</w:t>
      </w:r>
      <w:r w:rsidR="006809FD">
        <w:rPr>
          <w:rFonts w:ascii="Times New Roman" w:hAnsi="Times New Roman" w:cs="Times New Roman"/>
          <w:snapToGrid w:val="0"/>
          <w:color w:val="FF0000"/>
          <w:kern w:val="2"/>
          <w:u w:val="single" w:color="FF0000"/>
        </w:rPr>
        <w:t xml:space="preserve"> a graduate student under their advisement </w:t>
      </w:r>
      <w:r w:rsidR="00062470">
        <w:rPr>
          <w:rFonts w:ascii="Times New Roman" w:hAnsi="Times New Roman" w:cs="Times New Roman"/>
          <w:snapToGrid w:val="0"/>
          <w:color w:val="FF0000"/>
          <w:kern w:val="2"/>
          <w:u w:val="single" w:color="FF0000"/>
        </w:rPr>
        <w:t xml:space="preserve">is found </w:t>
      </w:r>
      <w:r w:rsidR="000A467B">
        <w:rPr>
          <w:rFonts w:ascii="Times New Roman" w:hAnsi="Times New Roman" w:cs="Times New Roman"/>
          <w:snapToGrid w:val="0"/>
          <w:color w:val="FF0000"/>
          <w:kern w:val="2"/>
          <w:u w:val="single" w:color="FF0000"/>
        </w:rPr>
        <w:t xml:space="preserve">by the competent department (or graduate institute, degree program, or college) </w:t>
      </w:r>
      <w:r w:rsidR="00062470">
        <w:rPr>
          <w:rFonts w:ascii="Times New Roman" w:hAnsi="Times New Roman" w:cs="Times New Roman"/>
          <w:snapToGrid w:val="0"/>
          <w:color w:val="FF0000"/>
          <w:kern w:val="2"/>
          <w:u w:val="single" w:color="FF0000"/>
        </w:rPr>
        <w:t>to have submitted a thesis/</w:t>
      </w:r>
      <w:r w:rsidR="00062470" w:rsidRPr="00825C04">
        <w:rPr>
          <w:rFonts w:ascii="Times New Roman" w:hAnsi="Times New Roman" w:cs="Times New Roman"/>
          <w:snapToGrid w:val="0"/>
          <w:color w:val="FF0000"/>
          <w:kern w:val="2"/>
          <w:u w:val="single" w:color="FF0000"/>
        </w:rPr>
        <w:t>dissertation that is inconsistent with the professional field they are in</w:t>
      </w:r>
      <w:r w:rsidR="000A467B" w:rsidRPr="00825C04">
        <w:rPr>
          <w:rFonts w:ascii="Times New Roman" w:hAnsi="Times New Roman" w:cs="Times New Roman"/>
          <w:snapToGrid w:val="0"/>
          <w:color w:val="FF0000"/>
          <w:kern w:val="2"/>
          <w:u w:val="single" w:color="FF0000"/>
        </w:rPr>
        <w:t>.</w:t>
      </w:r>
      <w:r w:rsidR="006D6B9A">
        <w:rPr>
          <w:rFonts w:ascii="Times New Roman" w:hAnsi="Times New Roman" w:cs="Times New Roman"/>
          <w:snapToGrid w:val="0"/>
          <w:color w:val="FF0000"/>
          <w:kern w:val="2"/>
          <w:u w:val="single" w:color="FF0000"/>
        </w:rPr>
        <w:t xml:space="preserve"> The standards for penalty points shall be determined by individual colleges.</w:t>
      </w:r>
    </w:p>
    <w:p w14:paraId="06AF9CEA" w14:textId="4F550B21" w:rsidR="00A73D52" w:rsidRPr="00F41094" w:rsidRDefault="00BF76E3" w:rsidP="00D52ED8">
      <w:pPr>
        <w:pStyle w:val="a3"/>
        <w:snapToGrid w:val="0"/>
        <w:spacing w:before="0" w:afterLines="20" w:after="48"/>
        <w:ind w:left="1134" w:right="6" w:hanging="1134"/>
        <w:jc w:val="both"/>
        <w:rPr>
          <w:rFonts w:ascii="Times New Roman" w:hAnsi="Times New Roman" w:cs="Times New Roman"/>
          <w:snapToGrid w:val="0"/>
          <w:kern w:val="2"/>
        </w:rPr>
      </w:pPr>
      <w:r>
        <w:rPr>
          <w:rFonts w:ascii="Times New Roman" w:hAnsi="Times New Roman" w:cs="Times New Roman" w:hint="eastAsia"/>
          <w:snapToGrid w:val="0"/>
          <w:kern w:val="2"/>
        </w:rPr>
        <w:t>A</w:t>
      </w:r>
      <w:r>
        <w:rPr>
          <w:rFonts w:ascii="Times New Roman" w:hAnsi="Times New Roman" w:cs="Times New Roman"/>
          <w:snapToGrid w:val="0"/>
          <w:kern w:val="2"/>
        </w:rPr>
        <w:t>rticle 5</w:t>
      </w:r>
      <w:r>
        <w:rPr>
          <w:rFonts w:ascii="Times New Roman" w:hAnsi="Times New Roman" w:cs="Times New Roman"/>
          <w:snapToGrid w:val="0"/>
          <w:kern w:val="2"/>
        </w:rPr>
        <w:tab/>
      </w:r>
      <w:r w:rsidR="00430944">
        <w:rPr>
          <w:rFonts w:ascii="Times New Roman" w:hAnsi="Times New Roman" w:cs="Times New Roman"/>
          <w:snapToGrid w:val="0"/>
          <w:kern w:val="2"/>
        </w:rPr>
        <w:t>Each college shall complete all evaluation tasks by May 31 of each year.</w:t>
      </w:r>
      <w:r w:rsidR="00430944">
        <w:rPr>
          <w:rFonts w:ascii="Times New Roman" w:hAnsi="Times New Roman" w:cs="Times New Roman" w:hint="eastAsia"/>
          <w:snapToGrid w:val="0"/>
          <w:kern w:val="2"/>
        </w:rPr>
        <w:t xml:space="preserve"> </w:t>
      </w:r>
      <w:r w:rsidR="00430944">
        <w:rPr>
          <w:rFonts w:ascii="Times New Roman" w:hAnsi="Times New Roman" w:cs="Times New Roman"/>
          <w:snapToGrid w:val="0"/>
          <w:kern w:val="2"/>
        </w:rPr>
        <w:t xml:space="preserve">The faculty evaluation task force shall </w:t>
      </w:r>
      <w:r w:rsidR="005513F4">
        <w:rPr>
          <w:rFonts w:ascii="Times New Roman" w:hAnsi="Times New Roman" w:cs="Times New Roman"/>
          <w:snapToGrid w:val="0"/>
          <w:kern w:val="2"/>
        </w:rPr>
        <w:t xml:space="preserve">require </w:t>
      </w:r>
      <w:r w:rsidR="00430944">
        <w:rPr>
          <w:rFonts w:ascii="Times New Roman" w:hAnsi="Times New Roman" w:cs="Times New Roman"/>
          <w:snapToGrid w:val="0"/>
          <w:kern w:val="2"/>
        </w:rPr>
        <w:t xml:space="preserve">each department (graduate institute) to </w:t>
      </w:r>
      <w:r w:rsidR="008E09C1">
        <w:rPr>
          <w:rFonts w:ascii="Times New Roman" w:hAnsi="Times New Roman" w:cs="Times New Roman"/>
          <w:snapToGrid w:val="0"/>
          <w:kern w:val="2"/>
        </w:rPr>
        <w:t>fill out</w:t>
      </w:r>
      <w:r w:rsidR="00430944">
        <w:rPr>
          <w:rFonts w:ascii="Times New Roman" w:hAnsi="Times New Roman" w:cs="Times New Roman"/>
          <w:snapToGrid w:val="0"/>
          <w:kern w:val="2"/>
        </w:rPr>
        <w:t xml:space="preserve"> the necessary forms, affix the supporting documents, and submit them to the task force for review by April 30. Faculty members who refuse to provide the necessary documents shall be deemed as having failed the evaluation</w:t>
      </w:r>
      <w:r w:rsidR="00D02EC4">
        <w:rPr>
          <w:rFonts w:ascii="Times New Roman" w:hAnsi="Times New Roman" w:cs="Times New Roman"/>
          <w:snapToGrid w:val="0"/>
          <w:kern w:val="2"/>
        </w:rPr>
        <w:t>.</w:t>
      </w:r>
    </w:p>
    <w:p w14:paraId="1A238192" w14:textId="0C98D997" w:rsidR="00A73D52" w:rsidRPr="00F41094" w:rsidRDefault="00D02EC4" w:rsidP="00D52ED8">
      <w:pPr>
        <w:pStyle w:val="a3"/>
        <w:snapToGrid w:val="0"/>
        <w:spacing w:before="0" w:afterLines="50" w:after="120"/>
        <w:ind w:left="1134" w:right="6"/>
        <w:jc w:val="both"/>
        <w:rPr>
          <w:rFonts w:ascii="Times New Roman" w:hAnsi="Times New Roman" w:cs="Times New Roman"/>
          <w:snapToGrid w:val="0"/>
          <w:kern w:val="2"/>
        </w:rPr>
      </w:pPr>
      <w:r>
        <w:rPr>
          <w:rFonts w:ascii="Times New Roman" w:hAnsi="Times New Roman" w:cs="Times New Roman" w:hint="eastAsia"/>
          <w:snapToGrid w:val="0"/>
          <w:kern w:val="2"/>
        </w:rPr>
        <w:t>E</w:t>
      </w:r>
      <w:r>
        <w:rPr>
          <w:rFonts w:ascii="Times New Roman" w:hAnsi="Times New Roman" w:cs="Times New Roman"/>
          <w:snapToGrid w:val="0"/>
          <w:kern w:val="2"/>
        </w:rPr>
        <w:t xml:space="preserve">ach college shall submit the evaluation results and records together with a list of </w:t>
      </w:r>
      <w:r w:rsidR="00237119">
        <w:rPr>
          <w:rFonts w:ascii="Times New Roman" w:hAnsi="Times New Roman" w:cs="Times New Roman"/>
          <w:snapToGrid w:val="0"/>
          <w:kern w:val="2"/>
        </w:rPr>
        <w:t xml:space="preserve">names of </w:t>
      </w:r>
      <w:r>
        <w:rPr>
          <w:rFonts w:ascii="Times New Roman" w:hAnsi="Times New Roman" w:cs="Times New Roman"/>
          <w:snapToGrid w:val="0"/>
          <w:kern w:val="2"/>
        </w:rPr>
        <w:t xml:space="preserve">evaluation-exempt faculty members </w:t>
      </w:r>
      <w:r w:rsidR="00676066">
        <w:rPr>
          <w:rFonts w:ascii="Times New Roman" w:hAnsi="Times New Roman" w:cs="Times New Roman" w:hint="eastAsia"/>
          <w:snapToGrid w:val="0"/>
          <w:kern w:val="2"/>
        </w:rPr>
        <w:t>t</w:t>
      </w:r>
      <w:r w:rsidR="00676066">
        <w:rPr>
          <w:rFonts w:ascii="Times New Roman" w:hAnsi="Times New Roman" w:cs="Times New Roman"/>
          <w:snapToGrid w:val="0"/>
          <w:kern w:val="2"/>
        </w:rPr>
        <w:t>o the University for recordation</w:t>
      </w:r>
      <w:r w:rsidR="00CD0D0F">
        <w:rPr>
          <w:rFonts w:ascii="Times New Roman" w:hAnsi="Times New Roman" w:cs="Times New Roman"/>
          <w:snapToGrid w:val="0"/>
          <w:kern w:val="2"/>
        </w:rPr>
        <w:t>,</w:t>
      </w:r>
      <w:r w:rsidR="00676066">
        <w:rPr>
          <w:rFonts w:ascii="Times New Roman" w:hAnsi="Times New Roman" w:cs="Times New Roman"/>
          <w:snapToGrid w:val="0"/>
          <w:kern w:val="2"/>
        </w:rPr>
        <w:t xml:space="preserve"> and</w:t>
      </w:r>
      <w:r w:rsidR="00CD0D0F">
        <w:rPr>
          <w:rFonts w:ascii="Times New Roman" w:hAnsi="Times New Roman" w:cs="Times New Roman"/>
          <w:snapToGrid w:val="0"/>
          <w:kern w:val="2"/>
        </w:rPr>
        <w:t xml:space="preserve"> shall</w:t>
      </w:r>
      <w:r w:rsidR="00676066">
        <w:rPr>
          <w:rFonts w:ascii="Times New Roman" w:hAnsi="Times New Roman" w:cs="Times New Roman"/>
          <w:snapToGrid w:val="0"/>
          <w:kern w:val="2"/>
        </w:rPr>
        <w:t xml:space="preserve"> inform each department (graduate institute) and faculty member of the evaluation results by June 10.</w:t>
      </w:r>
    </w:p>
    <w:p w14:paraId="5F2E793B" w14:textId="353AD221" w:rsidR="00A73D52" w:rsidRPr="00F41094" w:rsidRDefault="00BF76E3" w:rsidP="00D52ED8">
      <w:pPr>
        <w:pStyle w:val="a3"/>
        <w:snapToGrid w:val="0"/>
        <w:spacing w:before="0" w:afterLines="20" w:after="48"/>
        <w:ind w:left="1134" w:right="6" w:hanging="1134"/>
        <w:jc w:val="both"/>
        <w:rPr>
          <w:rFonts w:ascii="Times New Roman" w:hAnsi="Times New Roman" w:cs="Times New Roman"/>
          <w:snapToGrid w:val="0"/>
          <w:kern w:val="2"/>
        </w:rPr>
      </w:pPr>
      <w:r>
        <w:rPr>
          <w:rFonts w:ascii="Times New Roman" w:hAnsi="Times New Roman" w:cs="Times New Roman" w:hint="eastAsia"/>
          <w:snapToGrid w:val="0"/>
          <w:kern w:val="2"/>
        </w:rPr>
        <w:t>A</w:t>
      </w:r>
      <w:r>
        <w:rPr>
          <w:rFonts w:ascii="Times New Roman" w:hAnsi="Times New Roman" w:cs="Times New Roman"/>
          <w:snapToGrid w:val="0"/>
          <w:kern w:val="2"/>
        </w:rPr>
        <w:t>rticle 6</w:t>
      </w:r>
      <w:r>
        <w:rPr>
          <w:rFonts w:ascii="Times New Roman" w:hAnsi="Times New Roman" w:cs="Times New Roman"/>
          <w:snapToGrid w:val="0"/>
          <w:kern w:val="2"/>
        </w:rPr>
        <w:tab/>
      </w:r>
      <w:r w:rsidR="00000B7C">
        <w:rPr>
          <w:rFonts w:ascii="Times New Roman" w:hAnsi="Times New Roman" w:cs="Times New Roman" w:hint="eastAsia"/>
          <w:snapToGrid w:val="0"/>
          <w:kern w:val="2"/>
        </w:rPr>
        <w:t>F</w:t>
      </w:r>
      <w:r w:rsidR="00000B7C">
        <w:rPr>
          <w:rFonts w:ascii="Times New Roman" w:hAnsi="Times New Roman" w:cs="Times New Roman"/>
          <w:snapToGrid w:val="0"/>
          <w:kern w:val="2"/>
        </w:rPr>
        <w:t xml:space="preserve">aculty members </w:t>
      </w:r>
      <w:r w:rsidR="0055264E">
        <w:rPr>
          <w:rFonts w:ascii="Times New Roman" w:hAnsi="Times New Roman" w:cs="Times New Roman"/>
          <w:snapToGrid w:val="0"/>
          <w:kern w:val="2"/>
        </w:rPr>
        <w:t>of</w:t>
      </w:r>
      <w:r w:rsidR="00000B7C">
        <w:rPr>
          <w:rFonts w:ascii="Times New Roman" w:hAnsi="Times New Roman" w:cs="Times New Roman"/>
          <w:snapToGrid w:val="0"/>
          <w:kern w:val="2"/>
        </w:rPr>
        <w:t xml:space="preserve"> any rank shall undergo evaluation every five years. </w:t>
      </w:r>
      <w:r w:rsidR="00000B7C">
        <w:rPr>
          <w:rFonts w:ascii="Times New Roman" w:hAnsi="Times New Roman" w:cs="Times New Roman" w:hint="eastAsia"/>
          <w:snapToGrid w:val="0"/>
          <w:kern w:val="2"/>
        </w:rPr>
        <w:t>N</w:t>
      </w:r>
      <w:r w:rsidR="00000B7C">
        <w:rPr>
          <w:rFonts w:ascii="Times New Roman" w:hAnsi="Times New Roman" w:cs="Times New Roman"/>
          <w:snapToGrid w:val="0"/>
          <w:kern w:val="2"/>
        </w:rPr>
        <w:t>ewly appointed faculty members shall undergo an initial evaluation after three years of service at the University.</w:t>
      </w:r>
      <w:r w:rsidR="00000B7C">
        <w:rPr>
          <w:rFonts w:ascii="Times New Roman" w:hAnsi="Times New Roman" w:cs="Times New Roman" w:hint="eastAsia"/>
          <w:snapToGrid w:val="0"/>
          <w:kern w:val="2"/>
        </w:rPr>
        <w:t xml:space="preserve"> </w:t>
      </w:r>
      <w:r w:rsidR="00000B7C">
        <w:rPr>
          <w:rFonts w:ascii="Times New Roman" w:hAnsi="Times New Roman" w:cs="Times New Roman"/>
          <w:snapToGrid w:val="0"/>
          <w:kern w:val="2"/>
        </w:rPr>
        <w:t xml:space="preserve">Those who fail the evaluation shall be subject to a re-evaluation in the following year. </w:t>
      </w:r>
      <w:r w:rsidR="00611DBB">
        <w:rPr>
          <w:rFonts w:ascii="Times New Roman" w:hAnsi="Times New Roman" w:cs="Times New Roman"/>
          <w:snapToGrid w:val="0"/>
          <w:kern w:val="2"/>
        </w:rPr>
        <w:t>Those who fail the re-evaluation shall be subject to a second re-evaluation in the third year.</w:t>
      </w:r>
      <w:r w:rsidR="00EA005E">
        <w:rPr>
          <w:rFonts w:ascii="Times New Roman" w:hAnsi="Times New Roman" w:cs="Times New Roman" w:hint="eastAsia"/>
          <w:snapToGrid w:val="0"/>
          <w:kern w:val="2"/>
        </w:rPr>
        <w:t xml:space="preserve"> </w:t>
      </w:r>
      <w:r w:rsidR="00EA005E">
        <w:rPr>
          <w:rFonts w:ascii="Times New Roman" w:hAnsi="Times New Roman" w:cs="Times New Roman"/>
          <w:snapToGrid w:val="0"/>
          <w:kern w:val="2"/>
        </w:rPr>
        <w:t xml:space="preserve">In principle, faculty members </w:t>
      </w:r>
      <w:r w:rsidR="00D40237">
        <w:rPr>
          <w:rFonts w:ascii="Times New Roman" w:hAnsi="Times New Roman" w:cs="Times New Roman"/>
          <w:snapToGrid w:val="0"/>
          <w:kern w:val="2"/>
        </w:rPr>
        <w:t xml:space="preserve">may be granted up </w:t>
      </w:r>
      <w:r w:rsidR="00EA005E">
        <w:rPr>
          <w:rFonts w:ascii="Times New Roman" w:hAnsi="Times New Roman" w:cs="Times New Roman"/>
          <w:snapToGrid w:val="0"/>
          <w:kern w:val="2"/>
        </w:rPr>
        <w:t>to two re-evaluations.</w:t>
      </w:r>
    </w:p>
    <w:p w14:paraId="14EDB94F" w14:textId="7114BC69" w:rsidR="00A73D52" w:rsidRPr="00F41094" w:rsidRDefault="0055264E" w:rsidP="00D52ED8">
      <w:pPr>
        <w:pStyle w:val="a3"/>
        <w:snapToGrid w:val="0"/>
        <w:spacing w:before="0" w:afterLines="50" w:after="120"/>
        <w:ind w:left="1134" w:right="6"/>
        <w:jc w:val="both"/>
        <w:rPr>
          <w:rFonts w:ascii="Times New Roman" w:hAnsi="Times New Roman" w:cs="Times New Roman"/>
          <w:snapToGrid w:val="0"/>
          <w:kern w:val="2"/>
        </w:rPr>
      </w:pPr>
      <w:r>
        <w:rPr>
          <w:rFonts w:ascii="Times New Roman" w:hAnsi="Times New Roman" w:cs="Times New Roman"/>
          <w:snapToGrid w:val="0"/>
          <w:kern w:val="2"/>
        </w:rPr>
        <w:t>The University shall inform faculty members who are subject to a re-evaluation of their evaluation results and the provisions stipulated herein.</w:t>
      </w:r>
      <w:r>
        <w:rPr>
          <w:rFonts w:ascii="Times New Roman" w:hAnsi="Times New Roman" w:cs="Times New Roman" w:hint="eastAsia"/>
          <w:snapToGrid w:val="0"/>
          <w:kern w:val="2"/>
        </w:rPr>
        <w:t xml:space="preserve"> </w:t>
      </w:r>
      <w:r>
        <w:rPr>
          <w:rFonts w:ascii="Times New Roman" w:hAnsi="Times New Roman" w:cs="Times New Roman"/>
          <w:snapToGrid w:val="0"/>
          <w:kern w:val="2"/>
        </w:rPr>
        <w:t>Faculty members who pass the evaluation (or a re-evaluation) shall be subject to another evaluation in five years.</w:t>
      </w:r>
    </w:p>
    <w:p w14:paraId="7EEABC40" w14:textId="74D51553" w:rsidR="00A73D52" w:rsidRPr="00F41094" w:rsidRDefault="00BF76E3" w:rsidP="00D52ED8">
      <w:pPr>
        <w:pStyle w:val="a3"/>
        <w:snapToGrid w:val="0"/>
        <w:spacing w:before="0" w:afterLines="50" w:after="120"/>
        <w:ind w:left="1134" w:right="6" w:hanging="1134"/>
        <w:jc w:val="both"/>
        <w:rPr>
          <w:rFonts w:ascii="Times New Roman" w:hAnsi="Times New Roman" w:cs="Times New Roman"/>
          <w:snapToGrid w:val="0"/>
          <w:kern w:val="2"/>
        </w:rPr>
      </w:pPr>
      <w:r>
        <w:rPr>
          <w:rFonts w:ascii="Times New Roman" w:hAnsi="Times New Roman" w:cs="Times New Roman" w:hint="eastAsia"/>
          <w:snapToGrid w:val="0"/>
          <w:kern w:val="2"/>
        </w:rPr>
        <w:t>A</w:t>
      </w:r>
      <w:r>
        <w:rPr>
          <w:rFonts w:ascii="Times New Roman" w:hAnsi="Times New Roman" w:cs="Times New Roman"/>
          <w:snapToGrid w:val="0"/>
          <w:kern w:val="2"/>
        </w:rPr>
        <w:t>rticle 7</w:t>
      </w:r>
      <w:r>
        <w:rPr>
          <w:rFonts w:ascii="Times New Roman" w:hAnsi="Times New Roman" w:cs="Times New Roman"/>
          <w:snapToGrid w:val="0"/>
          <w:kern w:val="2"/>
        </w:rPr>
        <w:tab/>
      </w:r>
      <w:r w:rsidR="0055264E">
        <w:rPr>
          <w:rFonts w:ascii="Times New Roman" w:hAnsi="Times New Roman" w:cs="Times New Roman"/>
          <w:snapToGrid w:val="0"/>
          <w:kern w:val="2"/>
        </w:rPr>
        <w:t>Faculty evaluation task forces may nominate faculty members with outstanding teaching, research, or service performance as candidates for the NCHU Outstanding Teaching Award, Outstanding Research Award, Young Teacher Research Award, or Outstanding Service Award.</w:t>
      </w:r>
      <w:r w:rsidR="0095361B">
        <w:rPr>
          <w:rFonts w:ascii="Times New Roman" w:hAnsi="Times New Roman" w:cs="Times New Roman"/>
          <w:snapToGrid w:val="0"/>
          <w:kern w:val="2"/>
        </w:rPr>
        <w:t xml:space="preserve"> Each college and department (graduate institute) may also establish their own awards based on </w:t>
      </w:r>
      <w:r w:rsidR="005E5763">
        <w:rPr>
          <w:rFonts w:ascii="Times New Roman" w:hAnsi="Times New Roman" w:cs="Times New Roman"/>
          <w:snapToGrid w:val="0"/>
          <w:kern w:val="2"/>
        </w:rPr>
        <w:t xml:space="preserve">the </w:t>
      </w:r>
      <w:r w:rsidR="0095361B">
        <w:rPr>
          <w:rFonts w:ascii="Times New Roman" w:hAnsi="Times New Roman" w:cs="Times New Roman"/>
          <w:snapToGrid w:val="0"/>
          <w:kern w:val="2"/>
        </w:rPr>
        <w:t>evaluation results.</w:t>
      </w:r>
    </w:p>
    <w:p w14:paraId="0E44D811" w14:textId="2A204EA6" w:rsidR="00A73D52" w:rsidRPr="00F41094" w:rsidRDefault="00BF76E3" w:rsidP="00D52ED8">
      <w:pPr>
        <w:pStyle w:val="a3"/>
        <w:snapToGrid w:val="0"/>
        <w:spacing w:before="0" w:afterLines="20" w:after="48"/>
        <w:ind w:left="1134" w:right="6" w:hanging="1134"/>
        <w:jc w:val="both"/>
        <w:rPr>
          <w:rFonts w:ascii="Times New Roman" w:hAnsi="Times New Roman" w:cs="Times New Roman"/>
          <w:snapToGrid w:val="0"/>
          <w:kern w:val="2"/>
        </w:rPr>
      </w:pPr>
      <w:r>
        <w:rPr>
          <w:rFonts w:ascii="Times New Roman" w:hAnsi="Times New Roman" w:cs="Times New Roman" w:hint="eastAsia"/>
          <w:snapToGrid w:val="0"/>
          <w:kern w:val="2"/>
        </w:rPr>
        <w:t>A</w:t>
      </w:r>
      <w:r>
        <w:rPr>
          <w:rFonts w:ascii="Times New Roman" w:hAnsi="Times New Roman" w:cs="Times New Roman"/>
          <w:snapToGrid w:val="0"/>
          <w:kern w:val="2"/>
        </w:rPr>
        <w:t>rticle 8</w:t>
      </w:r>
      <w:r>
        <w:rPr>
          <w:rFonts w:ascii="Times New Roman" w:hAnsi="Times New Roman" w:cs="Times New Roman"/>
          <w:snapToGrid w:val="0"/>
          <w:kern w:val="2"/>
        </w:rPr>
        <w:tab/>
      </w:r>
      <w:r w:rsidR="006A7D26">
        <w:rPr>
          <w:rFonts w:ascii="Times New Roman" w:hAnsi="Times New Roman" w:cs="Times New Roman"/>
          <w:snapToGrid w:val="0"/>
          <w:kern w:val="2"/>
        </w:rPr>
        <w:t>Faculty members who fail the evaluation shall submit an improvement plan to their department/graduate institute</w:t>
      </w:r>
      <w:r w:rsidR="005E5763" w:rsidRPr="005E5763">
        <w:rPr>
          <w:rFonts w:ascii="Times New Roman" w:hAnsi="Times New Roman" w:cs="Times New Roman"/>
          <w:snapToGrid w:val="0"/>
          <w:kern w:val="2"/>
        </w:rPr>
        <w:t xml:space="preserve"> </w:t>
      </w:r>
      <w:r w:rsidR="005E5763">
        <w:rPr>
          <w:rFonts w:ascii="Times New Roman" w:hAnsi="Times New Roman" w:cs="Times New Roman"/>
          <w:snapToGrid w:val="0"/>
          <w:kern w:val="2"/>
        </w:rPr>
        <w:t>by June 30 of the same year.</w:t>
      </w:r>
      <w:r w:rsidR="006A7D26">
        <w:rPr>
          <w:rFonts w:ascii="Times New Roman" w:hAnsi="Times New Roman" w:cs="Times New Roman"/>
          <w:snapToGrid w:val="0"/>
          <w:kern w:val="2"/>
        </w:rPr>
        <w:t xml:space="preserve"> </w:t>
      </w:r>
      <w:r w:rsidR="005E5763">
        <w:rPr>
          <w:rFonts w:ascii="Times New Roman" w:hAnsi="Times New Roman" w:cs="Times New Roman"/>
          <w:snapToGrid w:val="0"/>
          <w:kern w:val="2"/>
        </w:rPr>
        <w:t xml:space="preserve">The department/graduate institute </w:t>
      </w:r>
      <w:r w:rsidR="006A7D26">
        <w:rPr>
          <w:rFonts w:ascii="Times New Roman" w:hAnsi="Times New Roman" w:cs="Times New Roman"/>
          <w:snapToGrid w:val="0"/>
          <w:kern w:val="2"/>
        </w:rPr>
        <w:t xml:space="preserve">shall intervene to provide the necessary assistance and guidance and may, if </w:t>
      </w:r>
      <w:r w:rsidR="006A7D26">
        <w:rPr>
          <w:rFonts w:ascii="Times New Roman" w:hAnsi="Times New Roman" w:cs="Times New Roman"/>
          <w:snapToGrid w:val="0"/>
          <w:kern w:val="2"/>
        </w:rPr>
        <w:lastRenderedPageBreak/>
        <w:t xml:space="preserve">necessary, refer </w:t>
      </w:r>
      <w:r w:rsidR="00556789">
        <w:rPr>
          <w:rFonts w:ascii="Times New Roman" w:hAnsi="Times New Roman" w:cs="Times New Roman"/>
          <w:snapToGrid w:val="0"/>
          <w:kern w:val="2"/>
        </w:rPr>
        <w:t xml:space="preserve">such </w:t>
      </w:r>
      <w:r w:rsidR="006A7D26">
        <w:rPr>
          <w:rFonts w:ascii="Times New Roman" w:hAnsi="Times New Roman" w:cs="Times New Roman"/>
          <w:snapToGrid w:val="0"/>
          <w:kern w:val="2"/>
        </w:rPr>
        <w:t>faculty member</w:t>
      </w:r>
      <w:r w:rsidR="00556789">
        <w:rPr>
          <w:rFonts w:ascii="Times New Roman" w:hAnsi="Times New Roman" w:cs="Times New Roman"/>
          <w:snapToGrid w:val="0"/>
          <w:kern w:val="2"/>
        </w:rPr>
        <w:t>s</w:t>
      </w:r>
      <w:r w:rsidR="006A7D26">
        <w:rPr>
          <w:rFonts w:ascii="Times New Roman" w:hAnsi="Times New Roman" w:cs="Times New Roman"/>
          <w:snapToGrid w:val="0"/>
          <w:kern w:val="2"/>
        </w:rPr>
        <w:t xml:space="preserve"> to the competent unit for further assistance in accordance with internal administrative procedures.</w:t>
      </w:r>
      <w:r w:rsidR="00EE0AAC">
        <w:rPr>
          <w:rFonts w:ascii="Times New Roman" w:hAnsi="Times New Roman" w:cs="Times New Roman" w:hint="eastAsia"/>
          <w:snapToGrid w:val="0"/>
          <w:kern w:val="2"/>
        </w:rPr>
        <w:t xml:space="preserve"> </w:t>
      </w:r>
      <w:r w:rsidR="00EE0AAC">
        <w:rPr>
          <w:rFonts w:ascii="Times New Roman" w:hAnsi="Times New Roman" w:cs="Times New Roman"/>
          <w:snapToGrid w:val="0"/>
          <w:kern w:val="2"/>
        </w:rPr>
        <w:t xml:space="preserve">Faculty members who fail the evaluation shall be subject to a re-evaluation in </w:t>
      </w:r>
      <w:r w:rsidR="00FC77D3">
        <w:rPr>
          <w:rFonts w:ascii="Times New Roman" w:hAnsi="Times New Roman" w:cs="Times New Roman"/>
          <w:snapToGrid w:val="0"/>
          <w:kern w:val="2"/>
        </w:rPr>
        <w:t>the following year</w:t>
      </w:r>
      <w:r w:rsidR="00EE0AAC">
        <w:rPr>
          <w:rFonts w:ascii="Times New Roman" w:hAnsi="Times New Roman" w:cs="Times New Roman"/>
          <w:snapToGrid w:val="0"/>
          <w:kern w:val="2"/>
        </w:rPr>
        <w:t>.</w:t>
      </w:r>
    </w:p>
    <w:p w14:paraId="0221BE8D" w14:textId="347609ED" w:rsidR="00A73D52" w:rsidRPr="00F41094" w:rsidRDefault="00262EB9" w:rsidP="00D52ED8">
      <w:pPr>
        <w:pStyle w:val="a3"/>
        <w:snapToGrid w:val="0"/>
        <w:spacing w:before="0" w:afterLines="50" w:after="120"/>
        <w:ind w:left="1134" w:right="6"/>
        <w:jc w:val="both"/>
        <w:rPr>
          <w:rFonts w:ascii="Times New Roman" w:hAnsi="Times New Roman" w:cs="Times New Roman"/>
          <w:snapToGrid w:val="0"/>
          <w:kern w:val="2"/>
        </w:rPr>
      </w:pPr>
      <w:r>
        <w:rPr>
          <w:rFonts w:ascii="Times New Roman" w:hAnsi="Times New Roman" w:cs="Times New Roman" w:hint="eastAsia"/>
          <w:snapToGrid w:val="0"/>
          <w:kern w:val="2"/>
        </w:rPr>
        <w:t>F</w:t>
      </w:r>
      <w:r>
        <w:rPr>
          <w:rFonts w:ascii="Times New Roman" w:hAnsi="Times New Roman" w:cs="Times New Roman"/>
          <w:snapToGrid w:val="0"/>
          <w:kern w:val="2"/>
        </w:rPr>
        <w:t xml:space="preserve">aculty members who fail the re-evaluation shall be subject to </w:t>
      </w:r>
      <w:r w:rsidR="00556789">
        <w:rPr>
          <w:rFonts w:ascii="Times New Roman" w:hAnsi="Times New Roman" w:cs="Times New Roman"/>
          <w:snapToGrid w:val="0"/>
          <w:kern w:val="2"/>
        </w:rPr>
        <w:t xml:space="preserve">a second </w:t>
      </w:r>
      <w:r>
        <w:rPr>
          <w:rFonts w:ascii="Times New Roman" w:hAnsi="Times New Roman" w:cs="Times New Roman"/>
          <w:snapToGrid w:val="0"/>
          <w:kern w:val="2"/>
        </w:rPr>
        <w:t>re-evaluation</w:t>
      </w:r>
      <w:r w:rsidR="00D24EFA">
        <w:rPr>
          <w:rFonts w:ascii="Times New Roman" w:hAnsi="Times New Roman" w:cs="Times New Roman"/>
          <w:snapToGrid w:val="0"/>
          <w:kern w:val="2"/>
        </w:rPr>
        <w:t xml:space="preserve"> and shall submit another improvement </w:t>
      </w:r>
      <w:r w:rsidR="00265614">
        <w:rPr>
          <w:rFonts w:ascii="Times New Roman" w:hAnsi="Times New Roman" w:cs="Times New Roman"/>
          <w:snapToGrid w:val="0"/>
          <w:kern w:val="2"/>
        </w:rPr>
        <w:t xml:space="preserve">plan </w:t>
      </w:r>
      <w:r w:rsidR="00D24EFA">
        <w:rPr>
          <w:rFonts w:ascii="Times New Roman" w:hAnsi="Times New Roman" w:cs="Times New Roman"/>
          <w:snapToGrid w:val="0"/>
          <w:kern w:val="2"/>
        </w:rPr>
        <w:t xml:space="preserve">to their department/graduate institute. </w:t>
      </w:r>
      <w:r w:rsidR="003E4651">
        <w:rPr>
          <w:rFonts w:ascii="Times New Roman" w:hAnsi="Times New Roman" w:cs="Times New Roman"/>
          <w:snapToGrid w:val="0"/>
          <w:kern w:val="2"/>
        </w:rPr>
        <w:t>Intervention from other competent units may be requested if necessary.</w:t>
      </w:r>
    </w:p>
    <w:p w14:paraId="6397C771" w14:textId="34393600" w:rsidR="00A73D52" w:rsidRPr="00F41094" w:rsidRDefault="00BF76E3" w:rsidP="00D52ED8">
      <w:pPr>
        <w:pStyle w:val="a3"/>
        <w:snapToGrid w:val="0"/>
        <w:spacing w:before="0"/>
        <w:ind w:left="1134" w:right="7" w:hanging="1134"/>
        <w:jc w:val="both"/>
        <w:rPr>
          <w:rFonts w:ascii="Times New Roman" w:hAnsi="Times New Roman" w:cs="Times New Roman"/>
          <w:snapToGrid w:val="0"/>
          <w:kern w:val="2"/>
        </w:rPr>
      </w:pPr>
      <w:r>
        <w:rPr>
          <w:rFonts w:ascii="Times New Roman" w:hAnsi="Times New Roman" w:cs="Times New Roman" w:hint="eastAsia"/>
          <w:snapToGrid w:val="0"/>
          <w:kern w:val="2"/>
        </w:rPr>
        <w:t>A</w:t>
      </w:r>
      <w:r>
        <w:rPr>
          <w:rFonts w:ascii="Times New Roman" w:hAnsi="Times New Roman" w:cs="Times New Roman"/>
          <w:snapToGrid w:val="0"/>
          <w:kern w:val="2"/>
        </w:rPr>
        <w:t>rticle 9</w:t>
      </w:r>
      <w:r>
        <w:rPr>
          <w:rFonts w:ascii="Times New Roman" w:hAnsi="Times New Roman" w:cs="Times New Roman"/>
          <w:snapToGrid w:val="0"/>
          <w:kern w:val="2"/>
        </w:rPr>
        <w:tab/>
      </w:r>
      <w:r w:rsidR="00846A24">
        <w:rPr>
          <w:rFonts w:ascii="Times New Roman" w:hAnsi="Times New Roman" w:cs="Times New Roman"/>
          <w:snapToGrid w:val="0"/>
          <w:kern w:val="2"/>
        </w:rPr>
        <w:t>Each college shall</w:t>
      </w:r>
      <w:r w:rsidR="00AF3F33">
        <w:rPr>
          <w:rFonts w:ascii="Times New Roman" w:hAnsi="Times New Roman" w:cs="Times New Roman"/>
          <w:snapToGrid w:val="0"/>
          <w:kern w:val="2"/>
        </w:rPr>
        <w:t>, at its earliest convenience,</w:t>
      </w:r>
      <w:r w:rsidR="00846A24">
        <w:rPr>
          <w:rFonts w:ascii="Times New Roman" w:hAnsi="Times New Roman" w:cs="Times New Roman"/>
          <w:snapToGrid w:val="0"/>
          <w:kern w:val="2"/>
        </w:rPr>
        <w:t xml:space="preserve"> refer faculty members who fail the re-evaluation to the college- (or center- or office-) level </w:t>
      </w:r>
      <w:r w:rsidR="00AF3F33">
        <w:rPr>
          <w:rFonts w:ascii="Times New Roman" w:hAnsi="Times New Roman" w:cs="Times New Roman"/>
          <w:snapToGrid w:val="0"/>
          <w:kern w:val="2"/>
        </w:rPr>
        <w:t xml:space="preserve">faculty evaluation committee and then </w:t>
      </w:r>
      <w:r w:rsidR="00556789">
        <w:rPr>
          <w:rFonts w:ascii="Times New Roman" w:hAnsi="Times New Roman" w:cs="Times New Roman"/>
          <w:snapToGrid w:val="0"/>
          <w:kern w:val="2"/>
        </w:rPr>
        <w:t xml:space="preserve">to </w:t>
      </w:r>
      <w:r w:rsidR="00AF3F33">
        <w:rPr>
          <w:rFonts w:ascii="Times New Roman" w:hAnsi="Times New Roman" w:cs="Times New Roman"/>
          <w:snapToGrid w:val="0"/>
          <w:kern w:val="2"/>
        </w:rPr>
        <w:t>the NCHU Faculty Evaluation Committee for review</w:t>
      </w:r>
      <w:r w:rsidR="00137675">
        <w:rPr>
          <w:rFonts w:ascii="Times New Roman" w:hAnsi="Times New Roman" w:cs="Times New Roman"/>
          <w:snapToGrid w:val="0"/>
          <w:kern w:val="2"/>
        </w:rPr>
        <w:t>, the latter of which shall</w:t>
      </w:r>
      <w:r w:rsidR="003E1299">
        <w:rPr>
          <w:rFonts w:ascii="Times New Roman" w:hAnsi="Times New Roman" w:cs="Times New Roman"/>
          <w:snapToGrid w:val="0"/>
          <w:kern w:val="2"/>
        </w:rPr>
        <w:t>,</w:t>
      </w:r>
      <w:r w:rsidR="003E1299" w:rsidRPr="003E1299">
        <w:rPr>
          <w:rFonts w:ascii="Times New Roman" w:hAnsi="Times New Roman" w:cs="Times New Roman"/>
          <w:snapToGrid w:val="0"/>
          <w:kern w:val="2"/>
        </w:rPr>
        <w:t xml:space="preserve"> </w:t>
      </w:r>
      <w:r w:rsidR="003E1299">
        <w:rPr>
          <w:rFonts w:ascii="Times New Roman" w:hAnsi="Times New Roman" w:cs="Times New Roman"/>
          <w:snapToGrid w:val="0"/>
          <w:kern w:val="2"/>
        </w:rPr>
        <w:t>based on the evaluation results,</w:t>
      </w:r>
      <w:r w:rsidR="00137675">
        <w:rPr>
          <w:rFonts w:ascii="Times New Roman" w:hAnsi="Times New Roman" w:cs="Times New Roman"/>
          <w:snapToGrid w:val="0"/>
          <w:kern w:val="2"/>
        </w:rPr>
        <w:t xml:space="preserve"> determine the necessary measures to be taken by June 30. </w:t>
      </w:r>
      <w:r w:rsidR="00C31D21">
        <w:rPr>
          <w:rFonts w:ascii="Times New Roman" w:hAnsi="Times New Roman" w:cs="Times New Roman"/>
          <w:snapToGrid w:val="0"/>
          <w:kern w:val="2"/>
        </w:rPr>
        <w:t xml:space="preserve">One or more of the following disciplinary actions may be taken, </w:t>
      </w:r>
      <w:r w:rsidR="00556789">
        <w:rPr>
          <w:rFonts w:ascii="Times New Roman" w:hAnsi="Times New Roman" w:cs="Times New Roman"/>
          <w:snapToGrid w:val="0"/>
          <w:kern w:val="2"/>
        </w:rPr>
        <w:t xml:space="preserve">and </w:t>
      </w:r>
      <w:r w:rsidR="00C31D21">
        <w:rPr>
          <w:rFonts w:ascii="Times New Roman" w:hAnsi="Times New Roman" w:cs="Times New Roman"/>
          <w:snapToGrid w:val="0"/>
          <w:kern w:val="2"/>
        </w:rPr>
        <w:t>shall remain in effect until the faculty member in question pass</w:t>
      </w:r>
      <w:r w:rsidR="00556789">
        <w:rPr>
          <w:rFonts w:ascii="Times New Roman" w:hAnsi="Times New Roman" w:cs="Times New Roman"/>
          <w:snapToGrid w:val="0"/>
          <w:kern w:val="2"/>
        </w:rPr>
        <w:t>es</w:t>
      </w:r>
      <w:r w:rsidR="00C31D21">
        <w:rPr>
          <w:rFonts w:ascii="Times New Roman" w:hAnsi="Times New Roman" w:cs="Times New Roman"/>
          <w:snapToGrid w:val="0"/>
          <w:kern w:val="2"/>
        </w:rPr>
        <w:t xml:space="preserve"> the evaluation:</w:t>
      </w:r>
    </w:p>
    <w:p w14:paraId="50CB17F0" w14:textId="7731B14F" w:rsidR="00BF76E3" w:rsidRDefault="000674A4" w:rsidP="00D52ED8">
      <w:pPr>
        <w:pStyle w:val="a3"/>
        <w:snapToGrid w:val="0"/>
        <w:spacing w:before="0"/>
        <w:ind w:left="1418" w:right="7" w:hanging="284"/>
        <w:jc w:val="both"/>
        <w:rPr>
          <w:rFonts w:ascii="Times New Roman" w:hAnsi="Times New Roman" w:cs="Times New Roman"/>
          <w:snapToGrid w:val="0"/>
          <w:kern w:val="2"/>
        </w:rPr>
      </w:pPr>
      <w:r>
        <w:rPr>
          <w:rFonts w:ascii="Times New Roman" w:hAnsi="Times New Roman" w:cs="Times New Roman"/>
          <w:snapToGrid w:val="0"/>
          <w:kern w:val="2"/>
        </w:rPr>
        <w:t>1.</w:t>
      </w:r>
      <w:r>
        <w:rPr>
          <w:rFonts w:ascii="Times New Roman" w:hAnsi="Times New Roman" w:cs="Times New Roman"/>
          <w:snapToGrid w:val="0"/>
          <w:kern w:val="2"/>
        </w:rPr>
        <w:tab/>
      </w:r>
      <w:r w:rsidR="000735C5">
        <w:rPr>
          <w:rFonts w:ascii="Times New Roman" w:hAnsi="Times New Roman" w:cs="Times New Roman"/>
          <w:snapToGrid w:val="0"/>
          <w:kern w:val="2"/>
        </w:rPr>
        <w:t>No sabbatical leave in the following year</w:t>
      </w:r>
    </w:p>
    <w:p w14:paraId="1A623386" w14:textId="4DDD338F" w:rsidR="00BF76E3" w:rsidRDefault="000674A4" w:rsidP="00D52ED8">
      <w:pPr>
        <w:pStyle w:val="a3"/>
        <w:snapToGrid w:val="0"/>
        <w:spacing w:before="0"/>
        <w:ind w:left="1418" w:right="7" w:hanging="284"/>
        <w:jc w:val="both"/>
        <w:rPr>
          <w:rFonts w:ascii="Times New Roman" w:hAnsi="Times New Roman" w:cs="Times New Roman"/>
          <w:snapToGrid w:val="0"/>
          <w:kern w:val="2"/>
        </w:rPr>
      </w:pPr>
      <w:r>
        <w:rPr>
          <w:rFonts w:ascii="Times New Roman" w:hAnsi="Times New Roman" w:cs="Times New Roman" w:hint="eastAsia"/>
          <w:snapToGrid w:val="0"/>
          <w:kern w:val="2"/>
        </w:rPr>
        <w:t>2</w:t>
      </w:r>
      <w:r>
        <w:rPr>
          <w:rFonts w:ascii="Times New Roman" w:hAnsi="Times New Roman" w:cs="Times New Roman"/>
          <w:snapToGrid w:val="0"/>
          <w:kern w:val="2"/>
        </w:rPr>
        <w:t>.</w:t>
      </w:r>
      <w:r>
        <w:rPr>
          <w:rFonts w:ascii="Times New Roman" w:hAnsi="Times New Roman" w:cs="Times New Roman"/>
          <w:snapToGrid w:val="0"/>
          <w:kern w:val="2"/>
        </w:rPr>
        <w:tab/>
      </w:r>
      <w:r w:rsidR="000735C5">
        <w:rPr>
          <w:rFonts w:ascii="Times New Roman" w:hAnsi="Times New Roman" w:cs="Times New Roman"/>
          <w:snapToGrid w:val="0"/>
          <w:kern w:val="2"/>
        </w:rPr>
        <w:t>No part-time engagement</w:t>
      </w:r>
      <w:r w:rsidR="00556789">
        <w:rPr>
          <w:rFonts w:ascii="Times New Roman" w:hAnsi="Times New Roman" w:cs="Times New Roman"/>
          <w:snapToGrid w:val="0"/>
          <w:kern w:val="2"/>
        </w:rPr>
        <w:t>s</w:t>
      </w:r>
      <w:r w:rsidR="000735C5">
        <w:rPr>
          <w:rFonts w:ascii="Times New Roman" w:hAnsi="Times New Roman" w:cs="Times New Roman"/>
          <w:snapToGrid w:val="0"/>
          <w:kern w:val="2"/>
        </w:rPr>
        <w:t xml:space="preserve"> on or off campus in the following year</w:t>
      </w:r>
    </w:p>
    <w:p w14:paraId="445F4D48" w14:textId="738DB03F" w:rsidR="00A73D52" w:rsidRPr="00F41094" w:rsidRDefault="000674A4" w:rsidP="00D52ED8">
      <w:pPr>
        <w:pStyle w:val="a3"/>
        <w:snapToGrid w:val="0"/>
        <w:spacing w:before="0"/>
        <w:ind w:left="1418" w:right="7" w:hanging="284"/>
        <w:jc w:val="both"/>
        <w:rPr>
          <w:rFonts w:ascii="Times New Roman" w:hAnsi="Times New Roman" w:cs="Times New Roman"/>
          <w:snapToGrid w:val="0"/>
          <w:kern w:val="2"/>
        </w:rPr>
      </w:pPr>
      <w:r>
        <w:rPr>
          <w:rFonts w:ascii="Times New Roman" w:hAnsi="Times New Roman" w:cs="Times New Roman" w:hint="eastAsia"/>
          <w:snapToGrid w:val="0"/>
          <w:kern w:val="2"/>
        </w:rPr>
        <w:t>3</w:t>
      </w:r>
      <w:r>
        <w:rPr>
          <w:rFonts w:ascii="Times New Roman" w:hAnsi="Times New Roman" w:cs="Times New Roman"/>
          <w:snapToGrid w:val="0"/>
          <w:kern w:val="2"/>
        </w:rPr>
        <w:t>.</w:t>
      </w:r>
      <w:r>
        <w:rPr>
          <w:rFonts w:ascii="Times New Roman" w:hAnsi="Times New Roman" w:cs="Times New Roman"/>
          <w:snapToGrid w:val="0"/>
          <w:kern w:val="2"/>
        </w:rPr>
        <w:tab/>
      </w:r>
      <w:r w:rsidR="000735C5">
        <w:rPr>
          <w:rFonts w:ascii="Times New Roman" w:hAnsi="Times New Roman" w:cs="Times New Roman"/>
          <w:snapToGrid w:val="0"/>
          <w:kern w:val="2"/>
        </w:rPr>
        <w:t>No part-time teaching at another institution in the following year</w:t>
      </w:r>
    </w:p>
    <w:p w14:paraId="1724A670" w14:textId="1996005C" w:rsidR="00A73D52" w:rsidRPr="00F41094" w:rsidRDefault="000674A4" w:rsidP="00D52ED8">
      <w:pPr>
        <w:pStyle w:val="a3"/>
        <w:snapToGrid w:val="0"/>
        <w:spacing w:before="0"/>
        <w:ind w:left="1418" w:right="7" w:hanging="284"/>
        <w:jc w:val="both"/>
        <w:rPr>
          <w:rFonts w:ascii="Times New Roman" w:hAnsi="Times New Roman" w:cs="Times New Roman"/>
          <w:snapToGrid w:val="0"/>
          <w:kern w:val="2"/>
        </w:rPr>
      </w:pPr>
      <w:r>
        <w:rPr>
          <w:rFonts w:ascii="Times New Roman" w:hAnsi="Times New Roman" w:cs="Times New Roman" w:hint="eastAsia"/>
          <w:snapToGrid w:val="0"/>
          <w:kern w:val="2"/>
        </w:rPr>
        <w:t>4</w:t>
      </w:r>
      <w:r>
        <w:rPr>
          <w:rFonts w:ascii="Times New Roman" w:hAnsi="Times New Roman" w:cs="Times New Roman"/>
          <w:snapToGrid w:val="0"/>
          <w:kern w:val="2"/>
        </w:rPr>
        <w:t>.</w:t>
      </w:r>
      <w:r>
        <w:rPr>
          <w:rFonts w:ascii="Times New Roman" w:hAnsi="Times New Roman" w:cs="Times New Roman"/>
          <w:snapToGrid w:val="0"/>
          <w:kern w:val="2"/>
        </w:rPr>
        <w:tab/>
      </w:r>
      <w:r w:rsidR="000735C5">
        <w:rPr>
          <w:rFonts w:ascii="Times New Roman" w:hAnsi="Times New Roman" w:cs="Times New Roman"/>
          <w:snapToGrid w:val="0"/>
          <w:kern w:val="2"/>
        </w:rPr>
        <w:t>No secondment in the following year</w:t>
      </w:r>
    </w:p>
    <w:p w14:paraId="7411E403" w14:textId="19553B80" w:rsidR="00BF76E3" w:rsidRDefault="000674A4" w:rsidP="00D52ED8">
      <w:pPr>
        <w:pStyle w:val="a3"/>
        <w:snapToGrid w:val="0"/>
        <w:spacing w:before="0"/>
        <w:ind w:left="1418" w:right="7" w:hanging="284"/>
        <w:jc w:val="both"/>
        <w:rPr>
          <w:rFonts w:ascii="Times New Roman" w:hAnsi="Times New Roman" w:cs="Times New Roman"/>
          <w:snapToGrid w:val="0"/>
          <w:kern w:val="2"/>
        </w:rPr>
      </w:pPr>
      <w:r>
        <w:rPr>
          <w:rFonts w:ascii="Times New Roman" w:hAnsi="Times New Roman" w:cs="Times New Roman" w:hint="eastAsia"/>
          <w:snapToGrid w:val="0"/>
          <w:kern w:val="2"/>
        </w:rPr>
        <w:t>5</w:t>
      </w:r>
      <w:r>
        <w:rPr>
          <w:rFonts w:ascii="Times New Roman" w:hAnsi="Times New Roman" w:cs="Times New Roman"/>
          <w:snapToGrid w:val="0"/>
          <w:kern w:val="2"/>
        </w:rPr>
        <w:t>.</w:t>
      </w:r>
      <w:r>
        <w:rPr>
          <w:rFonts w:ascii="Times New Roman" w:hAnsi="Times New Roman" w:cs="Times New Roman"/>
          <w:snapToGrid w:val="0"/>
          <w:kern w:val="2"/>
        </w:rPr>
        <w:tab/>
      </w:r>
      <w:r w:rsidR="000735C5">
        <w:rPr>
          <w:rFonts w:ascii="Times New Roman" w:hAnsi="Times New Roman" w:cs="Times New Roman"/>
          <w:snapToGrid w:val="0"/>
          <w:kern w:val="2"/>
        </w:rPr>
        <w:t>Reduction of academic research funding by 5% to 10% in the following year</w:t>
      </w:r>
    </w:p>
    <w:p w14:paraId="6D65324F" w14:textId="18C37696" w:rsidR="00A73D52" w:rsidRPr="00F41094" w:rsidRDefault="000674A4" w:rsidP="00D52ED8">
      <w:pPr>
        <w:pStyle w:val="a3"/>
        <w:snapToGrid w:val="0"/>
        <w:spacing w:before="0"/>
        <w:ind w:left="1418" w:right="7" w:hanging="284"/>
        <w:jc w:val="both"/>
        <w:rPr>
          <w:rFonts w:ascii="Times New Roman" w:hAnsi="Times New Roman" w:cs="Times New Roman"/>
          <w:snapToGrid w:val="0"/>
          <w:kern w:val="2"/>
        </w:rPr>
      </w:pPr>
      <w:r>
        <w:rPr>
          <w:rFonts w:ascii="Times New Roman" w:hAnsi="Times New Roman" w:cs="Times New Roman"/>
          <w:snapToGrid w:val="0"/>
          <w:kern w:val="2"/>
        </w:rPr>
        <w:t>6.</w:t>
      </w:r>
      <w:r>
        <w:rPr>
          <w:rFonts w:ascii="Times New Roman" w:hAnsi="Times New Roman" w:cs="Times New Roman"/>
          <w:snapToGrid w:val="0"/>
          <w:kern w:val="2"/>
        </w:rPr>
        <w:tab/>
      </w:r>
      <w:r w:rsidR="000735C5">
        <w:rPr>
          <w:rFonts w:ascii="Times New Roman" w:hAnsi="Times New Roman" w:cs="Times New Roman"/>
          <w:snapToGrid w:val="0"/>
          <w:kern w:val="2"/>
        </w:rPr>
        <w:t>No promotion</w:t>
      </w:r>
      <w:r w:rsidR="00556789">
        <w:rPr>
          <w:rFonts w:ascii="Times New Roman" w:hAnsi="Times New Roman" w:cs="Times New Roman"/>
          <w:snapToGrid w:val="0"/>
          <w:kern w:val="2"/>
        </w:rPr>
        <w:t>s</w:t>
      </w:r>
      <w:r w:rsidR="000735C5">
        <w:rPr>
          <w:rFonts w:ascii="Times New Roman" w:hAnsi="Times New Roman" w:cs="Times New Roman"/>
          <w:snapToGrid w:val="0"/>
          <w:kern w:val="2"/>
        </w:rPr>
        <w:t xml:space="preserve"> or change</w:t>
      </w:r>
      <w:r w:rsidR="00556789">
        <w:rPr>
          <w:rFonts w:ascii="Times New Roman" w:hAnsi="Times New Roman" w:cs="Times New Roman"/>
          <w:snapToGrid w:val="0"/>
          <w:kern w:val="2"/>
        </w:rPr>
        <w:t>s</w:t>
      </w:r>
      <w:r w:rsidR="000735C5">
        <w:rPr>
          <w:rFonts w:ascii="Times New Roman" w:hAnsi="Times New Roman" w:cs="Times New Roman"/>
          <w:snapToGrid w:val="0"/>
          <w:kern w:val="2"/>
        </w:rPr>
        <w:t xml:space="preserve"> of appointment in the following year</w:t>
      </w:r>
    </w:p>
    <w:p w14:paraId="5E47FE34" w14:textId="79783D23" w:rsidR="00BF76E3" w:rsidRDefault="000674A4" w:rsidP="00D52ED8">
      <w:pPr>
        <w:pStyle w:val="a3"/>
        <w:snapToGrid w:val="0"/>
        <w:spacing w:before="0"/>
        <w:ind w:left="1418" w:right="7" w:hanging="284"/>
        <w:jc w:val="both"/>
        <w:rPr>
          <w:rFonts w:ascii="Times New Roman" w:hAnsi="Times New Roman" w:cs="Times New Roman"/>
          <w:snapToGrid w:val="0"/>
          <w:kern w:val="2"/>
        </w:rPr>
      </w:pPr>
      <w:r>
        <w:rPr>
          <w:rFonts w:ascii="Times New Roman" w:hAnsi="Times New Roman" w:cs="Times New Roman" w:hint="eastAsia"/>
          <w:snapToGrid w:val="0"/>
          <w:kern w:val="2"/>
        </w:rPr>
        <w:t>7</w:t>
      </w:r>
      <w:r>
        <w:rPr>
          <w:rFonts w:ascii="Times New Roman" w:hAnsi="Times New Roman" w:cs="Times New Roman"/>
          <w:snapToGrid w:val="0"/>
          <w:kern w:val="2"/>
        </w:rPr>
        <w:t>.</w:t>
      </w:r>
      <w:r>
        <w:rPr>
          <w:rFonts w:ascii="Times New Roman" w:hAnsi="Times New Roman" w:cs="Times New Roman"/>
          <w:snapToGrid w:val="0"/>
          <w:kern w:val="2"/>
        </w:rPr>
        <w:tab/>
      </w:r>
      <w:r w:rsidR="000735C5">
        <w:rPr>
          <w:rFonts w:ascii="Times New Roman" w:hAnsi="Times New Roman" w:cs="Times New Roman"/>
          <w:snapToGrid w:val="0"/>
          <w:kern w:val="2"/>
        </w:rPr>
        <w:t xml:space="preserve">No or </w:t>
      </w:r>
      <w:r w:rsidR="00556789">
        <w:rPr>
          <w:rFonts w:ascii="Times New Roman" w:hAnsi="Times New Roman" w:cs="Times New Roman"/>
          <w:snapToGrid w:val="0"/>
          <w:kern w:val="2"/>
        </w:rPr>
        <w:t xml:space="preserve">a </w:t>
      </w:r>
      <w:r w:rsidR="000735C5">
        <w:rPr>
          <w:rFonts w:ascii="Times New Roman" w:hAnsi="Times New Roman" w:cs="Times New Roman"/>
          <w:snapToGrid w:val="0"/>
          <w:kern w:val="2"/>
        </w:rPr>
        <w:t>reduced year-end bonus in the current year</w:t>
      </w:r>
    </w:p>
    <w:p w14:paraId="0AEFF453" w14:textId="734CA031" w:rsidR="00A73D52" w:rsidRPr="00F41094" w:rsidRDefault="000674A4" w:rsidP="00D52ED8">
      <w:pPr>
        <w:pStyle w:val="a3"/>
        <w:snapToGrid w:val="0"/>
        <w:spacing w:before="0"/>
        <w:ind w:left="1418" w:right="7" w:hanging="284"/>
        <w:jc w:val="both"/>
        <w:rPr>
          <w:rFonts w:ascii="Times New Roman" w:hAnsi="Times New Roman" w:cs="Times New Roman"/>
          <w:snapToGrid w:val="0"/>
          <w:kern w:val="2"/>
        </w:rPr>
      </w:pPr>
      <w:r>
        <w:rPr>
          <w:rFonts w:ascii="Times New Roman" w:hAnsi="Times New Roman" w:cs="Times New Roman" w:hint="eastAsia"/>
          <w:snapToGrid w:val="0"/>
          <w:kern w:val="2"/>
        </w:rPr>
        <w:t>8</w:t>
      </w:r>
      <w:r>
        <w:rPr>
          <w:rFonts w:ascii="Times New Roman" w:hAnsi="Times New Roman" w:cs="Times New Roman"/>
          <w:snapToGrid w:val="0"/>
          <w:kern w:val="2"/>
        </w:rPr>
        <w:t>.</w:t>
      </w:r>
      <w:r>
        <w:rPr>
          <w:rFonts w:ascii="Times New Roman" w:hAnsi="Times New Roman" w:cs="Times New Roman"/>
          <w:snapToGrid w:val="0"/>
          <w:kern w:val="2"/>
        </w:rPr>
        <w:tab/>
      </w:r>
      <w:r w:rsidR="000735C5">
        <w:rPr>
          <w:rFonts w:ascii="Times New Roman" w:hAnsi="Times New Roman" w:cs="Times New Roman"/>
          <w:snapToGrid w:val="0"/>
          <w:kern w:val="2"/>
        </w:rPr>
        <w:t>No pay raise in the current year</w:t>
      </w:r>
    </w:p>
    <w:p w14:paraId="327CC90E" w14:textId="6DF06634" w:rsidR="00FD7074" w:rsidRDefault="000674A4" w:rsidP="00D52ED8">
      <w:pPr>
        <w:pStyle w:val="a3"/>
        <w:snapToGrid w:val="0"/>
        <w:spacing w:before="0"/>
        <w:ind w:left="1418" w:right="7" w:hanging="284"/>
        <w:jc w:val="both"/>
        <w:rPr>
          <w:rFonts w:ascii="Times New Roman" w:hAnsi="Times New Roman" w:cs="Times New Roman"/>
          <w:snapToGrid w:val="0"/>
          <w:kern w:val="2"/>
        </w:rPr>
      </w:pPr>
      <w:r>
        <w:rPr>
          <w:rFonts w:ascii="Times New Roman" w:hAnsi="Times New Roman" w:cs="Times New Roman"/>
          <w:snapToGrid w:val="0"/>
          <w:kern w:val="2"/>
        </w:rPr>
        <w:t>9.</w:t>
      </w:r>
      <w:r>
        <w:rPr>
          <w:rFonts w:ascii="Times New Roman" w:hAnsi="Times New Roman" w:cs="Times New Roman"/>
          <w:snapToGrid w:val="0"/>
          <w:kern w:val="2"/>
        </w:rPr>
        <w:tab/>
      </w:r>
      <w:r w:rsidR="000735C5">
        <w:rPr>
          <w:rFonts w:ascii="Times New Roman" w:hAnsi="Times New Roman" w:cs="Times New Roman"/>
          <w:snapToGrid w:val="0"/>
          <w:kern w:val="2"/>
        </w:rPr>
        <w:t>Suspension of appointment in the following year</w:t>
      </w:r>
    </w:p>
    <w:p w14:paraId="7839DAB3" w14:textId="3A635A5C" w:rsidR="00A73D52" w:rsidRPr="00F41094" w:rsidRDefault="000674A4" w:rsidP="00D52ED8">
      <w:pPr>
        <w:pStyle w:val="a3"/>
        <w:snapToGrid w:val="0"/>
        <w:spacing w:before="0" w:afterLines="20" w:after="48"/>
        <w:ind w:left="1418" w:right="6" w:hanging="284"/>
        <w:jc w:val="both"/>
        <w:rPr>
          <w:rFonts w:ascii="Times New Roman" w:hAnsi="Times New Roman" w:cs="Times New Roman"/>
          <w:snapToGrid w:val="0"/>
          <w:kern w:val="2"/>
        </w:rPr>
      </w:pPr>
      <w:r>
        <w:rPr>
          <w:rFonts w:ascii="Times New Roman" w:hAnsi="Times New Roman" w:cs="Times New Roman" w:hint="eastAsia"/>
          <w:snapToGrid w:val="0"/>
          <w:kern w:val="2"/>
        </w:rPr>
        <w:t>1</w:t>
      </w:r>
      <w:r>
        <w:rPr>
          <w:rFonts w:ascii="Times New Roman" w:hAnsi="Times New Roman" w:cs="Times New Roman"/>
          <w:snapToGrid w:val="0"/>
          <w:kern w:val="2"/>
        </w:rPr>
        <w:t>0.</w:t>
      </w:r>
      <w:proofErr w:type="gramStart"/>
      <w:r w:rsidR="009E4E1C">
        <w:rPr>
          <w:rFonts w:ascii="Times New Roman" w:hAnsi="Times New Roman" w:cs="Times New Roman"/>
          <w:snapToGrid w:val="0"/>
          <w:kern w:val="2"/>
        </w:rPr>
        <w:t>Non-renewal</w:t>
      </w:r>
      <w:proofErr w:type="gramEnd"/>
      <w:r w:rsidR="009E4E1C">
        <w:rPr>
          <w:rFonts w:ascii="Times New Roman" w:hAnsi="Times New Roman" w:cs="Times New Roman"/>
          <w:snapToGrid w:val="0"/>
          <w:kern w:val="2"/>
        </w:rPr>
        <w:t xml:space="preserve"> of appointment in the following year</w:t>
      </w:r>
    </w:p>
    <w:p w14:paraId="5E880334" w14:textId="6DC1AC0A" w:rsidR="00A73D52" w:rsidRPr="00F41094" w:rsidRDefault="000D2A21" w:rsidP="00D52ED8">
      <w:pPr>
        <w:pStyle w:val="a3"/>
        <w:snapToGrid w:val="0"/>
        <w:spacing w:before="0"/>
        <w:ind w:left="1134" w:right="7"/>
        <w:jc w:val="both"/>
        <w:rPr>
          <w:rFonts w:ascii="Times New Roman" w:hAnsi="Times New Roman" w:cs="Times New Roman"/>
          <w:snapToGrid w:val="0"/>
          <w:kern w:val="2"/>
        </w:rPr>
      </w:pPr>
      <w:r>
        <w:rPr>
          <w:rFonts w:ascii="Times New Roman" w:hAnsi="Times New Roman" w:cs="Times New Roman" w:hint="eastAsia"/>
          <w:snapToGrid w:val="0"/>
          <w:kern w:val="2"/>
        </w:rPr>
        <w:t>F</w:t>
      </w:r>
      <w:r>
        <w:rPr>
          <w:rFonts w:ascii="Times New Roman" w:hAnsi="Times New Roman" w:cs="Times New Roman"/>
          <w:snapToGrid w:val="0"/>
          <w:kern w:val="2"/>
        </w:rPr>
        <w:t>aculty members and old-system teaching assistants shall be subject to non-renewal of appointment after failing the re-evaluation twice.</w:t>
      </w:r>
      <w:r w:rsidR="00E72E23">
        <w:rPr>
          <w:rFonts w:ascii="Times New Roman" w:hAnsi="Times New Roman" w:cs="Times New Roman" w:hint="eastAsia"/>
          <w:snapToGrid w:val="0"/>
          <w:kern w:val="2"/>
        </w:rPr>
        <w:t xml:space="preserve"> </w:t>
      </w:r>
      <w:r w:rsidR="00DA333C">
        <w:rPr>
          <w:rFonts w:ascii="Times New Roman" w:hAnsi="Times New Roman" w:cs="Times New Roman"/>
          <w:snapToGrid w:val="0"/>
          <w:kern w:val="2"/>
        </w:rPr>
        <w:t xml:space="preserve">Except for those appointed under Article 13, Paragraph 2 of the University’s </w:t>
      </w:r>
      <w:r w:rsidR="00F05597" w:rsidRPr="00F05597">
        <w:rPr>
          <w:rFonts w:ascii="Times New Roman" w:hAnsi="Times New Roman" w:cs="Times New Roman"/>
          <w:i/>
          <w:iCs/>
          <w:snapToGrid w:val="0"/>
          <w:kern w:val="2"/>
        </w:rPr>
        <w:t>Regulations Governing the Appointment of Project Teachers and Researchers</w:t>
      </w:r>
      <w:r w:rsidR="00F05597">
        <w:rPr>
          <w:rFonts w:ascii="Times New Roman" w:hAnsi="Times New Roman" w:cs="Times New Roman"/>
          <w:snapToGrid w:val="0"/>
          <w:kern w:val="2"/>
        </w:rPr>
        <w:t>, all newly appointed lecturers, assistant professors, and associate professors must obtain a promotion by the following deadlines:</w:t>
      </w:r>
    </w:p>
    <w:p w14:paraId="22EFDD99" w14:textId="11D9737F" w:rsidR="00A73D52" w:rsidRPr="00F41094" w:rsidRDefault="00123487" w:rsidP="00D52ED8">
      <w:pPr>
        <w:pStyle w:val="a3"/>
        <w:snapToGrid w:val="0"/>
        <w:spacing w:before="0"/>
        <w:ind w:left="1418" w:right="7" w:hanging="284"/>
        <w:jc w:val="both"/>
        <w:rPr>
          <w:rFonts w:ascii="Times New Roman" w:hAnsi="Times New Roman" w:cs="Times New Roman"/>
          <w:snapToGrid w:val="0"/>
          <w:kern w:val="2"/>
        </w:rPr>
      </w:pPr>
      <w:r>
        <w:rPr>
          <w:rFonts w:ascii="Times New Roman" w:hAnsi="Times New Roman" w:cs="Times New Roman" w:hint="eastAsia"/>
          <w:snapToGrid w:val="0"/>
          <w:kern w:val="2"/>
        </w:rPr>
        <w:t>1</w:t>
      </w:r>
      <w:r>
        <w:rPr>
          <w:rFonts w:ascii="Times New Roman" w:hAnsi="Times New Roman" w:cs="Times New Roman"/>
          <w:snapToGrid w:val="0"/>
          <w:kern w:val="2"/>
        </w:rPr>
        <w:t>.</w:t>
      </w:r>
      <w:r>
        <w:rPr>
          <w:rFonts w:ascii="Times New Roman" w:hAnsi="Times New Roman" w:cs="Times New Roman"/>
          <w:snapToGrid w:val="0"/>
          <w:kern w:val="2"/>
        </w:rPr>
        <w:tab/>
      </w:r>
      <w:r w:rsidR="000707DE">
        <w:rPr>
          <w:rFonts w:ascii="Times New Roman" w:hAnsi="Times New Roman" w:cs="Times New Roman"/>
          <w:snapToGrid w:val="0"/>
          <w:kern w:val="2"/>
        </w:rPr>
        <w:t xml:space="preserve">Lecturers and assistant professors appointed prior to the formulation of the University’s Faculty Evaluation Guidelines on May 10, 2002 shall be exempt from </w:t>
      </w:r>
      <w:r w:rsidR="00C46A93">
        <w:rPr>
          <w:rFonts w:ascii="Times New Roman" w:hAnsi="Times New Roman" w:cs="Times New Roman"/>
          <w:snapToGrid w:val="0"/>
          <w:kern w:val="2"/>
        </w:rPr>
        <w:t xml:space="preserve">deadlines for </w:t>
      </w:r>
      <w:r w:rsidR="000707DE">
        <w:rPr>
          <w:rFonts w:ascii="Times New Roman" w:hAnsi="Times New Roman" w:cs="Times New Roman"/>
          <w:snapToGrid w:val="0"/>
          <w:kern w:val="2"/>
        </w:rPr>
        <w:t>promotion</w:t>
      </w:r>
      <w:r w:rsidR="00FD7074">
        <w:rPr>
          <w:rFonts w:ascii="Times New Roman" w:hAnsi="Times New Roman" w:cs="Times New Roman"/>
          <w:snapToGrid w:val="0"/>
          <w:kern w:val="2"/>
        </w:rPr>
        <w:t>.</w:t>
      </w:r>
    </w:p>
    <w:p w14:paraId="67150C26" w14:textId="2FFE011B" w:rsidR="00A73D52" w:rsidRPr="00F41094" w:rsidRDefault="00123487" w:rsidP="00D52ED8">
      <w:pPr>
        <w:pStyle w:val="a3"/>
        <w:snapToGrid w:val="0"/>
        <w:spacing w:before="0"/>
        <w:ind w:left="1418" w:right="7" w:hanging="284"/>
        <w:jc w:val="both"/>
        <w:rPr>
          <w:rFonts w:ascii="Times New Roman" w:hAnsi="Times New Roman" w:cs="Times New Roman"/>
          <w:snapToGrid w:val="0"/>
          <w:kern w:val="2"/>
        </w:rPr>
      </w:pPr>
      <w:r>
        <w:rPr>
          <w:rFonts w:ascii="Times New Roman" w:hAnsi="Times New Roman" w:cs="Times New Roman" w:hint="eastAsia"/>
          <w:snapToGrid w:val="0"/>
          <w:kern w:val="2"/>
        </w:rPr>
        <w:t>2</w:t>
      </w:r>
      <w:r>
        <w:rPr>
          <w:rFonts w:ascii="Times New Roman" w:hAnsi="Times New Roman" w:cs="Times New Roman"/>
          <w:snapToGrid w:val="0"/>
          <w:kern w:val="2"/>
        </w:rPr>
        <w:t>.</w:t>
      </w:r>
      <w:r>
        <w:rPr>
          <w:rFonts w:ascii="Times New Roman" w:hAnsi="Times New Roman" w:cs="Times New Roman"/>
          <w:snapToGrid w:val="0"/>
          <w:kern w:val="2"/>
        </w:rPr>
        <w:tab/>
      </w:r>
      <w:r w:rsidR="0015243D">
        <w:rPr>
          <w:rFonts w:ascii="Times New Roman" w:hAnsi="Times New Roman" w:cs="Times New Roman"/>
          <w:snapToGrid w:val="0"/>
          <w:kern w:val="2"/>
        </w:rPr>
        <w:t xml:space="preserve">Lecturers and assistant professors appointed on </w:t>
      </w:r>
      <w:r w:rsidR="00A47CE3">
        <w:rPr>
          <w:rFonts w:ascii="Times New Roman" w:hAnsi="Times New Roman" w:cs="Times New Roman"/>
          <w:snapToGrid w:val="0"/>
          <w:kern w:val="2"/>
        </w:rPr>
        <w:t>or</w:t>
      </w:r>
      <w:r w:rsidR="0015243D">
        <w:rPr>
          <w:rFonts w:ascii="Times New Roman" w:hAnsi="Times New Roman" w:cs="Times New Roman"/>
          <w:snapToGrid w:val="0"/>
          <w:kern w:val="2"/>
        </w:rPr>
        <w:t xml:space="preserve"> between May 11, 2002 and </w:t>
      </w:r>
      <w:r w:rsidR="0015243D">
        <w:rPr>
          <w:rFonts w:ascii="Times New Roman" w:hAnsi="Times New Roman" w:cs="Times New Roman" w:hint="eastAsia"/>
          <w:snapToGrid w:val="0"/>
          <w:kern w:val="2"/>
        </w:rPr>
        <w:t>M</w:t>
      </w:r>
      <w:r w:rsidR="0015243D">
        <w:rPr>
          <w:rFonts w:ascii="Times New Roman" w:hAnsi="Times New Roman" w:cs="Times New Roman"/>
          <w:snapToGrid w:val="0"/>
          <w:kern w:val="2"/>
        </w:rPr>
        <w:t xml:space="preserve">ay 13, 2005 </w:t>
      </w:r>
      <w:r w:rsidR="0015243D">
        <w:rPr>
          <w:rFonts w:ascii="Times New Roman" w:hAnsi="Times New Roman" w:cs="Times New Roman" w:hint="eastAsia"/>
          <w:snapToGrid w:val="0"/>
          <w:kern w:val="2"/>
        </w:rPr>
        <w:t>w</w:t>
      </w:r>
      <w:r w:rsidR="0015243D">
        <w:rPr>
          <w:rFonts w:ascii="Times New Roman" w:hAnsi="Times New Roman" w:cs="Times New Roman"/>
          <w:snapToGrid w:val="0"/>
          <w:kern w:val="2"/>
        </w:rPr>
        <w:t xml:space="preserve">ho are unable to obtain two promotions </w:t>
      </w:r>
      <w:r w:rsidR="00633DD2">
        <w:rPr>
          <w:rFonts w:ascii="Times New Roman" w:hAnsi="Times New Roman" w:cs="Times New Roman"/>
          <w:snapToGrid w:val="0"/>
          <w:kern w:val="2"/>
        </w:rPr>
        <w:t>with</w:t>
      </w:r>
      <w:r w:rsidR="0015243D">
        <w:rPr>
          <w:rFonts w:ascii="Times New Roman" w:hAnsi="Times New Roman" w:cs="Times New Roman"/>
          <w:snapToGrid w:val="0"/>
          <w:kern w:val="2"/>
        </w:rPr>
        <w:t xml:space="preserve">in 10 years </w:t>
      </w:r>
      <w:r w:rsidR="00A44E6B">
        <w:rPr>
          <w:rFonts w:ascii="Times New Roman" w:hAnsi="Times New Roman" w:cs="Times New Roman"/>
          <w:snapToGrid w:val="0"/>
          <w:kern w:val="2"/>
        </w:rPr>
        <w:t>AND</w:t>
      </w:r>
      <w:r w:rsidR="0015243D">
        <w:rPr>
          <w:rFonts w:ascii="Times New Roman" w:hAnsi="Times New Roman" w:cs="Times New Roman"/>
          <w:snapToGrid w:val="0"/>
          <w:kern w:val="2"/>
        </w:rPr>
        <w:t xml:space="preserve"> who fail two re-evaluations consecutively shall be subject to non-renewal of appointment.</w:t>
      </w:r>
    </w:p>
    <w:p w14:paraId="2D7FF847" w14:textId="27A6DA01" w:rsidR="00A73D52" w:rsidRPr="00F41094" w:rsidRDefault="00123487" w:rsidP="00D52ED8">
      <w:pPr>
        <w:pStyle w:val="a3"/>
        <w:snapToGrid w:val="0"/>
        <w:spacing w:before="0"/>
        <w:ind w:left="1418" w:right="7" w:hanging="284"/>
        <w:jc w:val="both"/>
        <w:rPr>
          <w:rFonts w:ascii="Times New Roman" w:hAnsi="Times New Roman" w:cs="Times New Roman"/>
          <w:snapToGrid w:val="0"/>
          <w:kern w:val="2"/>
        </w:rPr>
      </w:pPr>
      <w:r>
        <w:rPr>
          <w:rFonts w:ascii="Times New Roman" w:hAnsi="Times New Roman" w:cs="Times New Roman" w:hint="eastAsia"/>
          <w:snapToGrid w:val="0"/>
          <w:kern w:val="2"/>
        </w:rPr>
        <w:t>3</w:t>
      </w:r>
      <w:r>
        <w:rPr>
          <w:rFonts w:ascii="Times New Roman" w:hAnsi="Times New Roman" w:cs="Times New Roman"/>
          <w:snapToGrid w:val="0"/>
          <w:kern w:val="2"/>
        </w:rPr>
        <w:t>.</w:t>
      </w:r>
      <w:r>
        <w:rPr>
          <w:rFonts w:ascii="Times New Roman" w:hAnsi="Times New Roman" w:cs="Times New Roman"/>
          <w:snapToGrid w:val="0"/>
          <w:kern w:val="2"/>
        </w:rPr>
        <w:tab/>
      </w:r>
      <w:r w:rsidR="00A44E6B">
        <w:rPr>
          <w:rFonts w:ascii="Times New Roman" w:hAnsi="Times New Roman" w:cs="Times New Roman"/>
          <w:snapToGrid w:val="0"/>
          <w:kern w:val="2"/>
        </w:rPr>
        <w:t xml:space="preserve">Lecturers and assistant professors appointed on </w:t>
      </w:r>
      <w:r w:rsidR="00A47CE3">
        <w:rPr>
          <w:rFonts w:ascii="Times New Roman" w:hAnsi="Times New Roman" w:cs="Times New Roman"/>
          <w:snapToGrid w:val="0"/>
          <w:kern w:val="2"/>
        </w:rPr>
        <w:t>or</w:t>
      </w:r>
      <w:r w:rsidR="00A44E6B">
        <w:rPr>
          <w:rFonts w:ascii="Times New Roman" w:hAnsi="Times New Roman" w:cs="Times New Roman"/>
          <w:snapToGrid w:val="0"/>
          <w:kern w:val="2"/>
        </w:rPr>
        <w:t xml:space="preserve"> between May 14, 2005 and January 31, 2014 </w:t>
      </w:r>
      <w:r w:rsidR="00A44E6B">
        <w:rPr>
          <w:rFonts w:ascii="Times New Roman" w:hAnsi="Times New Roman" w:cs="Times New Roman" w:hint="eastAsia"/>
          <w:snapToGrid w:val="0"/>
          <w:kern w:val="2"/>
        </w:rPr>
        <w:t>w</w:t>
      </w:r>
      <w:r w:rsidR="00A44E6B">
        <w:rPr>
          <w:rFonts w:ascii="Times New Roman" w:hAnsi="Times New Roman" w:cs="Times New Roman"/>
          <w:snapToGrid w:val="0"/>
          <w:kern w:val="2"/>
        </w:rPr>
        <w:t xml:space="preserve">ho are unable to obtain </w:t>
      </w:r>
      <w:r w:rsidR="00116C87">
        <w:rPr>
          <w:rFonts w:ascii="Times New Roman" w:hAnsi="Times New Roman" w:cs="Times New Roman"/>
          <w:snapToGrid w:val="0"/>
          <w:kern w:val="2"/>
        </w:rPr>
        <w:t>a</w:t>
      </w:r>
      <w:r w:rsidR="00A44E6B">
        <w:rPr>
          <w:rFonts w:ascii="Times New Roman" w:hAnsi="Times New Roman" w:cs="Times New Roman"/>
          <w:snapToGrid w:val="0"/>
          <w:kern w:val="2"/>
        </w:rPr>
        <w:t xml:space="preserve"> promotion </w:t>
      </w:r>
      <w:r w:rsidR="00633DD2">
        <w:rPr>
          <w:rFonts w:ascii="Times New Roman" w:hAnsi="Times New Roman" w:cs="Times New Roman"/>
          <w:snapToGrid w:val="0"/>
          <w:kern w:val="2"/>
        </w:rPr>
        <w:t>with</w:t>
      </w:r>
      <w:r w:rsidR="00A44E6B">
        <w:rPr>
          <w:rFonts w:ascii="Times New Roman" w:hAnsi="Times New Roman" w:cs="Times New Roman"/>
          <w:snapToGrid w:val="0"/>
          <w:kern w:val="2"/>
        </w:rPr>
        <w:t xml:space="preserve">in </w:t>
      </w:r>
      <w:r w:rsidR="00A72712">
        <w:rPr>
          <w:rFonts w:ascii="Times New Roman" w:hAnsi="Times New Roman" w:cs="Times New Roman"/>
          <w:snapToGrid w:val="0"/>
          <w:kern w:val="2"/>
        </w:rPr>
        <w:t>eight</w:t>
      </w:r>
      <w:r w:rsidR="00A44E6B">
        <w:rPr>
          <w:rFonts w:ascii="Times New Roman" w:hAnsi="Times New Roman" w:cs="Times New Roman"/>
          <w:snapToGrid w:val="0"/>
          <w:kern w:val="2"/>
        </w:rPr>
        <w:t xml:space="preserve"> years </w:t>
      </w:r>
      <w:r w:rsidR="00AC6483">
        <w:rPr>
          <w:rFonts w:ascii="Times New Roman" w:hAnsi="Times New Roman" w:cs="Times New Roman"/>
          <w:snapToGrid w:val="0"/>
          <w:kern w:val="2"/>
        </w:rPr>
        <w:t xml:space="preserve">OR </w:t>
      </w:r>
      <w:r w:rsidR="00A44E6B">
        <w:rPr>
          <w:rFonts w:ascii="Times New Roman" w:hAnsi="Times New Roman" w:cs="Times New Roman"/>
          <w:snapToGrid w:val="0"/>
          <w:kern w:val="2"/>
        </w:rPr>
        <w:t>who fail two re-evaluations consecutively shall be subject to non-renewal of appointment.</w:t>
      </w:r>
    </w:p>
    <w:p w14:paraId="216499E8" w14:textId="55DFFED0" w:rsidR="00A73D52" w:rsidRPr="00F41094" w:rsidRDefault="00123487" w:rsidP="00D52ED8">
      <w:pPr>
        <w:pStyle w:val="a3"/>
        <w:snapToGrid w:val="0"/>
        <w:spacing w:before="0" w:afterLines="20" w:after="48"/>
        <w:ind w:left="1418" w:right="6" w:hanging="284"/>
        <w:jc w:val="both"/>
        <w:rPr>
          <w:rFonts w:ascii="Times New Roman" w:hAnsi="Times New Roman" w:cs="Times New Roman"/>
          <w:snapToGrid w:val="0"/>
          <w:kern w:val="2"/>
        </w:rPr>
      </w:pPr>
      <w:r>
        <w:rPr>
          <w:rFonts w:ascii="Times New Roman" w:hAnsi="Times New Roman" w:cs="Times New Roman" w:hint="eastAsia"/>
          <w:snapToGrid w:val="0"/>
          <w:kern w:val="2"/>
        </w:rPr>
        <w:t>4</w:t>
      </w:r>
      <w:r>
        <w:rPr>
          <w:rFonts w:ascii="Times New Roman" w:hAnsi="Times New Roman" w:cs="Times New Roman"/>
          <w:snapToGrid w:val="0"/>
          <w:kern w:val="2"/>
        </w:rPr>
        <w:t>.</w:t>
      </w:r>
      <w:r>
        <w:rPr>
          <w:rFonts w:ascii="Times New Roman" w:hAnsi="Times New Roman" w:cs="Times New Roman"/>
          <w:snapToGrid w:val="0"/>
          <w:kern w:val="2"/>
        </w:rPr>
        <w:tab/>
      </w:r>
      <w:r w:rsidR="00CE4068">
        <w:rPr>
          <w:rFonts w:ascii="Times New Roman" w:hAnsi="Times New Roman" w:cs="Times New Roman"/>
          <w:snapToGrid w:val="0"/>
          <w:kern w:val="2"/>
        </w:rPr>
        <w:t>Lecturers, assistant professors, and associate professors appointed on</w:t>
      </w:r>
      <w:r w:rsidR="00A47CE3">
        <w:rPr>
          <w:rFonts w:ascii="Times New Roman" w:hAnsi="Times New Roman" w:cs="Times New Roman"/>
          <w:snapToGrid w:val="0"/>
          <w:kern w:val="2"/>
        </w:rPr>
        <w:t xml:space="preserve"> or after </w:t>
      </w:r>
      <w:r w:rsidR="00633DD2">
        <w:rPr>
          <w:rFonts w:ascii="Times New Roman" w:hAnsi="Times New Roman" w:cs="Times New Roman"/>
          <w:snapToGrid w:val="0"/>
          <w:kern w:val="2"/>
        </w:rPr>
        <w:t>February 1, 2014</w:t>
      </w:r>
      <w:r w:rsidR="00633DD2">
        <w:rPr>
          <w:rFonts w:ascii="Times New Roman" w:hAnsi="Times New Roman" w:cs="Times New Roman" w:hint="eastAsia"/>
          <w:snapToGrid w:val="0"/>
          <w:kern w:val="2"/>
        </w:rPr>
        <w:t xml:space="preserve"> </w:t>
      </w:r>
      <w:r w:rsidR="00633DD2">
        <w:rPr>
          <w:rFonts w:ascii="Times New Roman" w:hAnsi="Times New Roman" w:cs="Times New Roman"/>
          <w:snapToGrid w:val="0"/>
          <w:kern w:val="2"/>
        </w:rPr>
        <w:t>who fail to obtain a promotion within six years shall be ineligible for a pay raise. Those who still fail to obtain a promotion by the seventh year shall be subject to non-renewal of appointment.</w:t>
      </w:r>
    </w:p>
    <w:p w14:paraId="2B711227" w14:textId="2FF75F0A" w:rsidR="00A73D52" w:rsidRPr="00F41094" w:rsidRDefault="005155B7" w:rsidP="00D52ED8">
      <w:pPr>
        <w:pStyle w:val="a3"/>
        <w:snapToGrid w:val="0"/>
        <w:spacing w:before="0" w:afterLines="20" w:after="48"/>
        <w:ind w:left="1134" w:right="6"/>
        <w:jc w:val="both"/>
        <w:rPr>
          <w:rFonts w:ascii="Times New Roman" w:hAnsi="Times New Roman" w:cs="Times New Roman"/>
          <w:snapToGrid w:val="0"/>
          <w:kern w:val="2"/>
        </w:rPr>
      </w:pPr>
      <w:r>
        <w:rPr>
          <w:rFonts w:ascii="Times New Roman" w:hAnsi="Times New Roman" w:cs="Times New Roman" w:hint="eastAsia"/>
          <w:snapToGrid w:val="0"/>
          <w:kern w:val="2"/>
        </w:rPr>
        <w:t>T</w:t>
      </w:r>
      <w:r>
        <w:rPr>
          <w:rFonts w:ascii="Times New Roman" w:hAnsi="Times New Roman" w:cs="Times New Roman"/>
          <w:snapToGrid w:val="0"/>
          <w:kern w:val="2"/>
        </w:rPr>
        <w:t>he calculation of years of service in the preceding paragraph shall be based on academic years.</w:t>
      </w:r>
      <w:r>
        <w:rPr>
          <w:rFonts w:ascii="Times New Roman" w:hAnsi="Times New Roman" w:cs="Times New Roman" w:hint="eastAsia"/>
          <w:snapToGrid w:val="0"/>
          <w:kern w:val="2"/>
        </w:rPr>
        <w:t xml:space="preserve"> </w:t>
      </w:r>
      <w:r>
        <w:rPr>
          <w:rFonts w:ascii="Times New Roman" w:hAnsi="Times New Roman" w:cs="Times New Roman"/>
          <w:snapToGrid w:val="0"/>
          <w:kern w:val="2"/>
        </w:rPr>
        <w:t xml:space="preserve">Partial years of service (for faculty members who are appointed after August) </w:t>
      </w:r>
      <w:r>
        <w:rPr>
          <w:rFonts w:ascii="Times New Roman" w:hAnsi="Times New Roman" w:cs="Times New Roman" w:hint="eastAsia"/>
          <w:snapToGrid w:val="0"/>
          <w:kern w:val="2"/>
        </w:rPr>
        <w:t>s</w:t>
      </w:r>
      <w:r>
        <w:rPr>
          <w:rFonts w:ascii="Times New Roman" w:hAnsi="Times New Roman" w:cs="Times New Roman"/>
          <w:snapToGrid w:val="0"/>
          <w:kern w:val="2"/>
        </w:rPr>
        <w:t xml:space="preserve">hall be disregarded. </w:t>
      </w:r>
      <w:r w:rsidR="004C300A">
        <w:rPr>
          <w:rFonts w:ascii="Times New Roman" w:hAnsi="Times New Roman" w:cs="Times New Roman"/>
          <w:snapToGrid w:val="0"/>
          <w:kern w:val="2"/>
        </w:rPr>
        <w:t xml:space="preserve">To issue a resolution of non-renewal of appointment for faculty members described in Subparagraphs 2 through 4 of the preceding </w:t>
      </w:r>
      <w:proofErr w:type="gramStart"/>
      <w:r w:rsidR="004C300A">
        <w:rPr>
          <w:rFonts w:ascii="Times New Roman" w:hAnsi="Times New Roman" w:cs="Times New Roman"/>
          <w:snapToGrid w:val="0"/>
          <w:kern w:val="2"/>
        </w:rPr>
        <w:t>paragraph</w:t>
      </w:r>
      <w:proofErr w:type="gramEnd"/>
      <w:r w:rsidR="004C300A">
        <w:rPr>
          <w:rFonts w:ascii="Times New Roman" w:hAnsi="Times New Roman" w:cs="Times New Roman"/>
          <w:snapToGrid w:val="0"/>
          <w:kern w:val="2"/>
        </w:rPr>
        <w:t xml:space="preserve">, </w:t>
      </w:r>
      <w:r w:rsidR="004C300A">
        <w:rPr>
          <w:rFonts w:ascii="Times New Roman" w:hAnsi="Times New Roman" w:cs="Times New Roman" w:hint="eastAsia"/>
          <w:snapToGrid w:val="0"/>
          <w:kern w:val="2"/>
        </w:rPr>
        <w:t>t</w:t>
      </w:r>
      <w:r w:rsidR="004C300A">
        <w:rPr>
          <w:rFonts w:ascii="Times New Roman" w:hAnsi="Times New Roman" w:cs="Times New Roman"/>
          <w:snapToGrid w:val="0"/>
          <w:kern w:val="2"/>
        </w:rPr>
        <w:t xml:space="preserve">he competent faculty evaluation committee must convene with at least </w:t>
      </w:r>
      <w:r w:rsidR="00715D74">
        <w:rPr>
          <w:rFonts w:ascii="Times New Roman" w:hAnsi="Times New Roman" w:cs="Times New Roman"/>
          <w:snapToGrid w:val="0"/>
          <w:kern w:val="2"/>
        </w:rPr>
        <w:t xml:space="preserve">two thirds </w:t>
      </w:r>
      <w:r w:rsidR="004C300A">
        <w:rPr>
          <w:rFonts w:ascii="Times New Roman" w:hAnsi="Times New Roman" w:cs="Times New Roman"/>
          <w:snapToGrid w:val="0"/>
          <w:kern w:val="2"/>
        </w:rPr>
        <w:t xml:space="preserve">of its members in attendance and </w:t>
      </w:r>
      <w:r w:rsidR="004C300A" w:rsidRPr="00D52ED8">
        <w:rPr>
          <w:rFonts w:ascii="Times New Roman" w:hAnsi="Times New Roman" w:cs="Times New Roman"/>
          <w:snapToGrid w:val="0"/>
          <w:kern w:val="2"/>
        </w:rPr>
        <w:t xml:space="preserve">vote with </w:t>
      </w:r>
      <w:r w:rsidR="00715D74" w:rsidRPr="00D52ED8">
        <w:rPr>
          <w:rFonts w:ascii="Times New Roman" w:hAnsi="Times New Roman" w:cs="Times New Roman"/>
          <w:snapToGrid w:val="0"/>
          <w:kern w:val="2"/>
        </w:rPr>
        <w:t xml:space="preserve">two thirds </w:t>
      </w:r>
      <w:r w:rsidR="004C300A" w:rsidRPr="00D52ED8">
        <w:rPr>
          <w:rFonts w:ascii="Times New Roman" w:hAnsi="Times New Roman" w:cs="Times New Roman"/>
          <w:snapToGrid w:val="0"/>
          <w:kern w:val="2"/>
        </w:rPr>
        <w:t>of</w:t>
      </w:r>
      <w:r w:rsidR="004C300A">
        <w:rPr>
          <w:rFonts w:ascii="Times New Roman" w:hAnsi="Times New Roman" w:cs="Times New Roman"/>
          <w:snapToGrid w:val="0"/>
          <w:kern w:val="2"/>
        </w:rPr>
        <w:t xml:space="preserve"> the attending members in concurrence.</w:t>
      </w:r>
      <w:r w:rsidR="004C300A">
        <w:rPr>
          <w:rFonts w:ascii="Times New Roman" w:hAnsi="Times New Roman" w:cs="Times New Roman" w:hint="eastAsia"/>
          <w:snapToGrid w:val="0"/>
          <w:kern w:val="2"/>
        </w:rPr>
        <w:t xml:space="preserve"> </w:t>
      </w:r>
      <w:r w:rsidR="00A5488D">
        <w:rPr>
          <w:rFonts w:ascii="Times New Roman" w:hAnsi="Times New Roman" w:cs="Times New Roman"/>
          <w:snapToGrid w:val="0"/>
          <w:kern w:val="2"/>
        </w:rPr>
        <w:t>The resolution shall then be presented to the Ministry of Education for approval in accordance with the applicable administrative procedures.</w:t>
      </w:r>
      <w:r w:rsidR="00A5488D">
        <w:rPr>
          <w:rFonts w:ascii="Times New Roman" w:hAnsi="Times New Roman" w:cs="Times New Roman" w:hint="eastAsia"/>
          <w:snapToGrid w:val="0"/>
          <w:kern w:val="2"/>
        </w:rPr>
        <w:t xml:space="preserve"> </w:t>
      </w:r>
      <w:r w:rsidR="00617EA1">
        <w:rPr>
          <w:rFonts w:ascii="Times New Roman" w:hAnsi="Times New Roman" w:cs="Times New Roman"/>
          <w:snapToGrid w:val="0"/>
          <w:kern w:val="2"/>
        </w:rPr>
        <w:t>Except for those who pass an evaluation or re-evaluation under Subparagraph 2 above, f</w:t>
      </w:r>
      <w:r w:rsidR="0071715E">
        <w:rPr>
          <w:rFonts w:ascii="Times New Roman" w:hAnsi="Times New Roman" w:cs="Times New Roman"/>
          <w:snapToGrid w:val="0"/>
          <w:kern w:val="2"/>
        </w:rPr>
        <w:t>aculty members who miss the promotion deadline may no longer request a promotion before the expiry of their appointment.</w:t>
      </w:r>
    </w:p>
    <w:p w14:paraId="2BD236D7" w14:textId="4005DAD3" w:rsidR="00A73D52" w:rsidRPr="00F41094" w:rsidRDefault="007952A3" w:rsidP="00D52ED8">
      <w:pPr>
        <w:pStyle w:val="a3"/>
        <w:snapToGrid w:val="0"/>
        <w:spacing w:before="0" w:afterLines="20" w:after="48"/>
        <w:ind w:left="1134" w:right="6"/>
        <w:jc w:val="both"/>
        <w:rPr>
          <w:rFonts w:ascii="Times New Roman" w:hAnsi="Times New Roman" w:cs="Times New Roman"/>
          <w:snapToGrid w:val="0"/>
          <w:kern w:val="2"/>
        </w:rPr>
      </w:pPr>
      <w:r>
        <w:rPr>
          <w:rFonts w:ascii="Times New Roman" w:hAnsi="Times New Roman" w:cs="Times New Roman"/>
          <w:snapToGrid w:val="0"/>
          <w:kern w:val="2"/>
        </w:rPr>
        <w:t xml:space="preserve">Instead of facing non-renewal of appointment, </w:t>
      </w:r>
      <w:r w:rsidR="00A57B65">
        <w:rPr>
          <w:rFonts w:ascii="Times New Roman" w:hAnsi="Times New Roman" w:cs="Times New Roman"/>
          <w:snapToGrid w:val="0"/>
          <w:kern w:val="2"/>
        </w:rPr>
        <w:t xml:space="preserve">any </w:t>
      </w:r>
      <w:r>
        <w:rPr>
          <w:rFonts w:ascii="Times New Roman" w:hAnsi="Times New Roman" w:cs="Times New Roman"/>
          <w:snapToGrid w:val="0"/>
          <w:kern w:val="2"/>
        </w:rPr>
        <w:t>n</w:t>
      </w:r>
      <w:r w:rsidR="00720117">
        <w:rPr>
          <w:rFonts w:ascii="Times New Roman" w:hAnsi="Times New Roman" w:cs="Times New Roman"/>
          <w:snapToGrid w:val="0"/>
          <w:kern w:val="2"/>
        </w:rPr>
        <w:t xml:space="preserve">ewly appointed lecturers, assistant professors, and associate professors who are unable to obtain a promotion under Paragraph 2, Subparagraphs 3 and 4 herein </w:t>
      </w:r>
      <w:r w:rsidR="0054326A">
        <w:rPr>
          <w:rFonts w:ascii="Times New Roman" w:hAnsi="Times New Roman" w:cs="Times New Roman"/>
          <w:snapToGrid w:val="0"/>
          <w:kern w:val="2"/>
        </w:rPr>
        <w:t xml:space="preserve">may request an extension of the promotion deadline in accordance with Paragraph 5 herein or apply for a change of appointment </w:t>
      </w:r>
      <w:r w:rsidR="00715D74">
        <w:rPr>
          <w:rFonts w:ascii="Times New Roman" w:hAnsi="Times New Roman" w:cs="Times New Roman"/>
          <w:snapToGrid w:val="0"/>
          <w:kern w:val="2"/>
        </w:rPr>
        <w:t>to the position of</w:t>
      </w:r>
      <w:r w:rsidR="0054326A">
        <w:rPr>
          <w:rFonts w:ascii="Times New Roman" w:hAnsi="Times New Roman" w:cs="Times New Roman"/>
          <w:snapToGrid w:val="0"/>
          <w:kern w:val="2"/>
        </w:rPr>
        <w:t xml:space="preserve"> </w:t>
      </w:r>
      <w:r w:rsidR="0054326A">
        <w:rPr>
          <w:rFonts w:ascii="Times New Roman" w:hAnsi="Times New Roman" w:cs="Times New Roman"/>
          <w:snapToGrid w:val="0"/>
          <w:kern w:val="2"/>
        </w:rPr>
        <w:lastRenderedPageBreak/>
        <w:t>project teacher</w:t>
      </w:r>
      <w:r w:rsidR="00933210">
        <w:rPr>
          <w:rFonts w:ascii="Times New Roman" w:hAnsi="Times New Roman" w:cs="Times New Roman" w:hint="eastAsia"/>
          <w:snapToGrid w:val="0"/>
          <w:kern w:val="2"/>
        </w:rPr>
        <w:t xml:space="preserve"> </w:t>
      </w:r>
      <w:r w:rsidR="00933210">
        <w:rPr>
          <w:rFonts w:ascii="Times New Roman" w:hAnsi="Times New Roman" w:cs="Times New Roman"/>
          <w:snapToGrid w:val="0"/>
          <w:kern w:val="2"/>
        </w:rPr>
        <w:t xml:space="preserve">pursuant to Article 13 of the </w:t>
      </w:r>
      <w:r w:rsidR="006F0B50">
        <w:rPr>
          <w:rFonts w:ascii="Times New Roman" w:hAnsi="Times New Roman" w:cs="Times New Roman"/>
          <w:snapToGrid w:val="0"/>
          <w:kern w:val="2"/>
        </w:rPr>
        <w:t>University’s</w:t>
      </w:r>
      <w:r w:rsidR="00933210">
        <w:rPr>
          <w:rFonts w:ascii="Times New Roman" w:hAnsi="Times New Roman" w:cs="Times New Roman"/>
          <w:snapToGrid w:val="0"/>
          <w:kern w:val="2"/>
        </w:rPr>
        <w:t xml:space="preserve"> </w:t>
      </w:r>
      <w:r w:rsidR="00933210" w:rsidRPr="00933210">
        <w:rPr>
          <w:rFonts w:ascii="Times New Roman" w:hAnsi="Times New Roman" w:cs="Times New Roman"/>
          <w:i/>
          <w:iCs/>
          <w:snapToGrid w:val="0"/>
          <w:kern w:val="2"/>
        </w:rPr>
        <w:t>Regulations Governing the Appointment of Project Teachers and Researchers</w:t>
      </w:r>
      <w:r w:rsidR="00FD7074">
        <w:rPr>
          <w:rFonts w:ascii="Times New Roman" w:hAnsi="Times New Roman" w:cs="Times New Roman"/>
          <w:snapToGrid w:val="0"/>
          <w:kern w:val="2"/>
        </w:rPr>
        <w:t>.</w:t>
      </w:r>
    </w:p>
    <w:p w14:paraId="3A8E9353" w14:textId="3BA8A27A" w:rsidR="00A73D52" w:rsidRPr="00F41094" w:rsidRDefault="00347ED4" w:rsidP="00D52ED8">
      <w:pPr>
        <w:pStyle w:val="a3"/>
        <w:snapToGrid w:val="0"/>
        <w:spacing w:before="0"/>
        <w:ind w:left="1134" w:right="7"/>
        <w:jc w:val="both"/>
        <w:rPr>
          <w:rFonts w:ascii="Times New Roman" w:hAnsi="Times New Roman" w:cs="Times New Roman"/>
          <w:snapToGrid w:val="0"/>
          <w:kern w:val="2"/>
        </w:rPr>
      </w:pPr>
      <w:r>
        <w:rPr>
          <w:rFonts w:ascii="Times New Roman" w:hAnsi="Times New Roman" w:cs="Times New Roman"/>
          <w:snapToGrid w:val="0"/>
          <w:kern w:val="2"/>
        </w:rPr>
        <w:t xml:space="preserve">Faculty members who experience any of the following circumstances during the </w:t>
      </w:r>
      <w:r w:rsidR="00715D74">
        <w:rPr>
          <w:rFonts w:ascii="Times New Roman" w:hAnsi="Times New Roman" w:cs="Times New Roman"/>
          <w:snapToGrid w:val="0"/>
          <w:kern w:val="2"/>
        </w:rPr>
        <w:t xml:space="preserve">review </w:t>
      </w:r>
      <w:r>
        <w:rPr>
          <w:rFonts w:ascii="Times New Roman" w:hAnsi="Times New Roman" w:cs="Times New Roman"/>
          <w:snapToGrid w:val="0"/>
          <w:kern w:val="2"/>
        </w:rPr>
        <w:t xml:space="preserve">period may be granted an extension of </w:t>
      </w:r>
      <w:r w:rsidR="00715D74">
        <w:rPr>
          <w:rFonts w:ascii="Times New Roman" w:hAnsi="Times New Roman" w:cs="Times New Roman"/>
          <w:snapToGrid w:val="0"/>
          <w:kern w:val="2"/>
        </w:rPr>
        <w:t xml:space="preserve">the </w:t>
      </w:r>
      <w:r>
        <w:rPr>
          <w:rFonts w:ascii="Times New Roman" w:hAnsi="Times New Roman" w:cs="Times New Roman"/>
          <w:snapToGrid w:val="0"/>
          <w:kern w:val="2"/>
        </w:rPr>
        <w:t>promotion deadline as described in Paragraph 2 herein with the approval of the competent faculty evaluation committee:</w:t>
      </w:r>
    </w:p>
    <w:p w14:paraId="0AB699FE" w14:textId="6497FC38" w:rsidR="00A73D52" w:rsidRPr="00F41094" w:rsidRDefault="00957307" w:rsidP="00D52ED8">
      <w:pPr>
        <w:pStyle w:val="a3"/>
        <w:snapToGrid w:val="0"/>
        <w:spacing w:before="0"/>
        <w:ind w:left="1418" w:right="7" w:hanging="284"/>
        <w:jc w:val="both"/>
        <w:rPr>
          <w:rFonts w:ascii="Times New Roman" w:hAnsi="Times New Roman" w:cs="Times New Roman"/>
          <w:snapToGrid w:val="0"/>
          <w:kern w:val="2"/>
        </w:rPr>
      </w:pPr>
      <w:r>
        <w:rPr>
          <w:rFonts w:ascii="Times New Roman" w:hAnsi="Times New Roman" w:cs="Times New Roman" w:hint="eastAsia"/>
          <w:snapToGrid w:val="0"/>
          <w:kern w:val="2"/>
        </w:rPr>
        <w:t>1</w:t>
      </w:r>
      <w:r>
        <w:rPr>
          <w:rFonts w:ascii="Times New Roman" w:hAnsi="Times New Roman" w:cs="Times New Roman"/>
          <w:snapToGrid w:val="0"/>
          <w:kern w:val="2"/>
        </w:rPr>
        <w:t>.</w:t>
      </w:r>
      <w:r>
        <w:rPr>
          <w:rFonts w:ascii="Times New Roman" w:hAnsi="Times New Roman" w:cs="Times New Roman"/>
          <w:snapToGrid w:val="0"/>
          <w:kern w:val="2"/>
        </w:rPr>
        <w:tab/>
      </w:r>
      <w:r w:rsidR="005260E3">
        <w:rPr>
          <w:rFonts w:ascii="Times New Roman" w:hAnsi="Times New Roman" w:cs="Times New Roman"/>
          <w:snapToGrid w:val="0"/>
          <w:kern w:val="2"/>
        </w:rPr>
        <w:t xml:space="preserve">A two-year extension may be granted to faculty members who have been pregnant, given birth, </w:t>
      </w:r>
      <w:r w:rsidR="00715D74">
        <w:rPr>
          <w:rFonts w:ascii="Times New Roman" w:hAnsi="Times New Roman" w:cs="Times New Roman"/>
          <w:snapToGrid w:val="0"/>
          <w:kern w:val="2"/>
        </w:rPr>
        <w:t xml:space="preserve">or </w:t>
      </w:r>
      <w:r w:rsidR="005260E3">
        <w:rPr>
          <w:rFonts w:ascii="Times New Roman" w:hAnsi="Times New Roman" w:cs="Times New Roman"/>
          <w:snapToGrid w:val="0"/>
          <w:kern w:val="2"/>
        </w:rPr>
        <w:t>been on unpaid maternity leave,</w:t>
      </w:r>
      <w:r w:rsidR="005B3854">
        <w:rPr>
          <w:rFonts w:ascii="Times New Roman" w:hAnsi="Times New Roman" w:cs="Times New Roman" w:hint="eastAsia"/>
          <w:snapToGrid w:val="0"/>
          <w:kern w:val="2"/>
        </w:rPr>
        <w:t xml:space="preserve"> </w:t>
      </w:r>
      <w:r w:rsidR="00715D74">
        <w:rPr>
          <w:rFonts w:ascii="Times New Roman" w:hAnsi="Times New Roman" w:cs="Times New Roman"/>
          <w:snapToGrid w:val="0"/>
          <w:kern w:val="2"/>
        </w:rPr>
        <w:t xml:space="preserve">or </w:t>
      </w:r>
      <w:r w:rsidR="005B3854">
        <w:rPr>
          <w:rFonts w:ascii="Times New Roman" w:hAnsi="Times New Roman" w:cs="Times New Roman"/>
          <w:snapToGrid w:val="0"/>
          <w:kern w:val="2"/>
        </w:rPr>
        <w:t>who hold a</w:t>
      </w:r>
      <w:r w:rsidR="004A1E02">
        <w:rPr>
          <w:rFonts w:ascii="Times New Roman" w:hAnsi="Times New Roman" w:cs="Times New Roman"/>
          <w:snapToGrid w:val="0"/>
          <w:kern w:val="2"/>
        </w:rPr>
        <w:t xml:space="preserve"> certificate of major illness or injury</w:t>
      </w:r>
      <w:r w:rsidR="005B3854">
        <w:rPr>
          <w:rFonts w:ascii="Times New Roman" w:hAnsi="Times New Roman" w:cs="Times New Roman"/>
          <w:snapToGrid w:val="0"/>
          <w:kern w:val="2"/>
          <w:lang w:eastAsia="zh-TW"/>
        </w:rPr>
        <w:t xml:space="preserve"> </w:t>
      </w:r>
      <w:r w:rsidR="005B3854">
        <w:rPr>
          <w:rFonts w:ascii="Times New Roman" w:hAnsi="Times New Roman" w:cs="Times New Roman" w:hint="eastAsia"/>
          <w:snapToGrid w:val="0"/>
          <w:kern w:val="2"/>
          <w:lang w:eastAsia="zh-TW"/>
        </w:rPr>
        <w:t>o</w:t>
      </w:r>
      <w:r w:rsidR="005B3854">
        <w:rPr>
          <w:rFonts w:ascii="Times New Roman" w:hAnsi="Times New Roman" w:cs="Times New Roman"/>
          <w:snapToGrid w:val="0"/>
          <w:kern w:val="2"/>
          <w:lang w:eastAsia="zh-TW"/>
        </w:rPr>
        <w:t xml:space="preserve">r who have encountered </w:t>
      </w:r>
      <w:r w:rsidR="00715D74">
        <w:rPr>
          <w:rFonts w:ascii="Times New Roman" w:hAnsi="Times New Roman" w:cs="Times New Roman"/>
          <w:snapToGrid w:val="0"/>
          <w:kern w:val="2"/>
          <w:lang w:eastAsia="zh-TW"/>
        </w:rPr>
        <w:t xml:space="preserve">a </w:t>
      </w:r>
      <w:r w:rsidR="005B3854">
        <w:rPr>
          <w:rFonts w:ascii="Times New Roman" w:hAnsi="Times New Roman" w:cs="Times New Roman"/>
          <w:snapToGrid w:val="0"/>
          <w:kern w:val="2"/>
          <w:lang w:eastAsia="zh-TW"/>
        </w:rPr>
        <w:t xml:space="preserve">major accident during the </w:t>
      </w:r>
      <w:r w:rsidR="00715D74">
        <w:rPr>
          <w:rFonts w:ascii="Times New Roman" w:hAnsi="Times New Roman" w:cs="Times New Roman"/>
          <w:snapToGrid w:val="0"/>
          <w:kern w:val="2"/>
          <w:lang w:eastAsia="zh-TW"/>
        </w:rPr>
        <w:t xml:space="preserve">review </w:t>
      </w:r>
      <w:r w:rsidR="005B3854">
        <w:rPr>
          <w:rFonts w:ascii="Times New Roman" w:hAnsi="Times New Roman" w:cs="Times New Roman"/>
          <w:snapToGrid w:val="0"/>
          <w:kern w:val="2"/>
          <w:lang w:eastAsia="zh-TW"/>
        </w:rPr>
        <w:t>period.</w:t>
      </w:r>
      <w:r w:rsidR="005B3854">
        <w:rPr>
          <w:rFonts w:ascii="Times New Roman" w:hAnsi="Times New Roman" w:cs="Times New Roman" w:hint="eastAsia"/>
          <w:snapToGrid w:val="0"/>
          <w:kern w:val="2"/>
        </w:rPr>
        <w:t xml:space="preserve"> </w:t>
      </w:r>
      <w:r w:rsidR="004F3245">
        <w:rPr>
          <w:rFonts w:ascii="Times New Roman" w:hAnsi="Times New Roman" w:cs="Times New Roman"/>
          <w:snapToGrid w:val="0"/>
          <w:kern w:val="2"/>
        </w:rPr>
        <w:t>Faculty members may only request an extension once for each</w:t>
      </w:r>
      <w:r w:rsidR="00715D74">
        <w:rPr>
          <w:rFonts w:ascii="Times New Roman" w:hAnsi="Times New Roman" w:cs="Times New Roman"/>
          <w:snapToGrid w:val="0"/>
          <w:kern w:val="2"/>
        </w:rPr>
        <w:t xml:space="preserve"> </w:t>
      </w:r>
      <w:r w:rsidR="004A1E02">
        <w:rPr>
          <w:rFonts w:ascii="Times New Roman" w:hAnsi="Times New Roman" w:cs="Times New Roman"/>
          <w:snapToGrid w:val="0"/>
          <w:kern w:val="2"/>
        </w:rPr>
        <w:t>major</w:t>
      </w:r>
      <w:r w:rsidR="004F3245">
        <w:rPr>
          <w:rFonts w:ascii="Times New Roman" w:hAnsi="Times New Roman" w:cs="Times New Roman"/>
          <w:snapToGrid w:val="0"/>
          <w:kern w:val="2"/>
        </w:rPr>
        <w:t xml:space="preserve"> illness or </w:t>
      </w:r>
      <w:r w:rsidR="004A1E02">
        <w:rPr>
          <w:rFonts w:ascii="Times New Roman" w:hAnsi="Times New Roman" w:cs="Times New Roman"/>
          <w:snapToGrid w:val="0"/>
          <w:kern w:val="2"/>
        </w:rPr>
        <w:t>injury</w:t>
      </w:r>
      <w:r w:rsidR="004F3245">
        <w:rPr>
          <w:rFonts w:ascii="Times New Roman" w:hAnsi="Times New Roman" w:cs="Times New Roman"/>
          <w:snapToGrid w:val="0"/>
          <w:kern w:val="2"/>
        </w:rPr>
        <w:t>.</w:t>
      </w:r>
      <w:r w:rsidR="004F3245">
        <w:rPr>
          <w:rFonts w:ascii="Times New Roman" w:hAnsi="Times New Roman" w:cs="Times New Roman" w:hint="eastAsia"/>
          <w:snapToGrid w:val="0"/>
          <w:kern w:val="2"/>
        </w:rPr>
        <w:t xml:space="preserve"> </w:t>
      </w:r>
      <w:r w:rsidR="005E486F">
        <w:rPr>
          <w:rFonts w:ascii="Times New Roman" w:hAnsi="Times New Roman" w:cs="Times New Roman"/>
          <w:snapToGrid w:val="0"/>
          <w:kern w:val="2"/>
        </w:rPr>
        <w:t>To receive an extension, faculty members must submit a promotion proposal and the relevant supporting documents. The proposal shall clearly indicate the faculty member’s plans during the extension</w:t>
      </w:r>
      <w:r w:rsidR="00715D74">
        <w:rPr>
          <w:rFonts w:ascii="Times New Roman" w:hAnsi="Times New Roman" w:cs="Times New Roman"/>
          <w:snapToGrid w:val="0"/>
          <w:kern w:val="2"/>
        </w:rPr>
        <w:t xml:space="preserve"> period</w:t>
      </w:r>
      <w:r w:rsidR="005E486F">
        <w:rPr>
          <w:rFonts w:ascii="Times New Roman" w:hAnsi="Times New Roman" w:cs="Times New Roman"/>
          <w:snapToGrid w:val="0"/>
          <w:kern w:val="2"/>
        </w:rPr>
        <w:t>.</w:t>
      </w:r>
    </w:p>
    <w:p w14:paraId="1A3E59A7" w14:textId="2AB3D7F1" w:rsidR="00A73D52" w:rsidRPr="00F41094" w:rsidRDefault="00957307" w:rsidP="00D52ED8">
      <w:pPr>
        <w:pStyle w:val="a3"/>
        <w:snapToGrid w:val="0"/>
        <w:spacing w:before="0"/>
        <w:ind w:left="1418" w:right="7" w:hanging="284"/>
        <w:jc w:val="both"/>
        <w:rPr>
          <w:rFonts w:ascii="Times New Roman" w:hAnsi="Times New Roman" w:cs="Times New Roman"/>
          <w:snapToGrid w:val="0"/>
          <w:kern w:val="2"/>
        </w:rPr>
      </w:pPr>
      <w:r>
        <w:rPr>
          <w:rFonts w:ascii="Times New Roman" w:hAnsi="Times New Roman" w:cs="Times New Roman" w:hint="eastAsia"/>
          <w:snapToGrid w:val="0"/>
          <w:kern w:val="2"/>
        </w:rPr>
        <w:t>2</w:t>
      </w:r>
      <w:r>
        <w:rPr>
          <w:rFonts w:ascii="Times New Roman" w:hAnsi="Times New Roman" w:cs="Times New Roman"/>
          <w:snapToGrid w:val="0"/>
          <w:kern w:val="2"/>
        </w:rPr>
        <w:t>.</w:t>
      </w:r>
      <w:r>
        <w:rPr>
          <w:rFonts w:ascii="Times New Roman" w:hAnsi="Times New Roman" w:cs="Times New Roman"/>
          <w:snapToGrid w:val="0"/>
          <w:kern w:val="2"/>
        </w:rPr>
        <w:tab/>
      </w:r>
      <w:r w:rsidR="00174B38">
        <w:rPr>
          <w:rFonts w:ascii="Times New Roman" w:hAnsi="Times New Roman" w:cs="Times New Roman"/>
          <w:snapToGrid w:val="0"/>
          <w:kern w:val="2"/>
        </w:rPr>
        <w:t xml:space="preserve">A one-year extension may be granted to faculty members whose spouse has been pregnant or given birth during the </w:t>
      </w:r>
      <w:r w:rsidR="00715D74">
        <w:rPr>
          <w:rFonts w:ascii="Times New Roman" w:hAnsi="Times New Roman" w:cs="Times New Roman"/>
          <w:snapToGrid w:val="0"/>
          <w:kern w:val="2"/>
        </w:rPr>
        <w:t>review period</w:t>
      </w:r>
      <w:r w:rsidR="00174B38">
        <w:rPr>
          <w:rFonts w:ascii="Times New Roman" w:hAnsi="Times New Roman" w:cs="Times New Roman"/>
          <w:snapToGrid w:val="0"/>
          <w:kern w:val="2"/>
        </w:rPr>
        <w:t>.</w:t>
      </w:r>
    </w:p>
    <w:p w14:paraId="65020DDE" w14:textId="7F7C3CBD" w:rsidR="00A73D52" w:rsidRPr="00F41094" w:rsidRDefault="00957307" w:rsidP="00D52ED8">
      <w:pPr>
        <w:pStyle w:val="a3"/>
        <w:snapToGrid w:val="0"/>
        <w:spacing w:before="0" w:afterLines="20" w:after="48"/>
        <w:ind w:left="1418" w:right="6" w:hanging="284"/>
        <w:jc w:val="both"/>
        <w:rPr>
          <w:rFonts w:ascii="Times New Roman" w:hAnsi="Times New Roman" w:cs="Times New Roman"/>
          <w:snapToGrid w:val="0"/>
          <w:kern w:val="2"/>
        </w:rPr>
      </w:pPr>
      <w:r>
        <w:rPr>
          <w:rFonts w:ascii="Times New Roman" w:hAnsi="Times New Roman" w:cs="Times New Roman" w:hint="eastAsia"/>
          <w:snapToGrid w:val="0"/>
          <w:kern w:val="2"/>
        </w:rPr>
        <w:t>3</w:t>
      </w:r>
      <w:r>
        <w:rPr>
          <w:rFonts w:ascii="Times New Roman" w:hAnsi="Times New Roman" w:cs="Times New Roman"/>
          <w:snapToGrid w:val="0"/>
          <w:kern w:val="2"/>
        </w:rPr>
        <w:t>.</w:t>
      </w:r>
      <w:r>
        <w:rPr>
          <w:rFonts w:ascii="Times New Roman" w:hAnsi="Times New Roman" w:cs="Times New Roman"/>
          <w:snapToGrid w:val="0"/>
          <w:kern w:val="2"/>
        </w:rPr>
        <w:tab/>
      </w:r>
      <w:r w:rsidR="0036458D">
        <w:rPr>
          <w:rFonts w:ascii="Times New Roman" w:hAnsi="Times New Roman" w:cs="Times New Roman"/>
          <w:snapToGrid w:val="0"/>
          <w:kern w:val="2"/>
        </w:rPr>
        <w:t>Faculty members who are seconded to a government agency, public research institute, state-owned enterprise,</w:t>
      </w:r>
      <w:r w:rsidR="0036458D">
        <w:rPr>
          <w:rFonts w:ascii="Times New Roman" w:hAnsi="Times New Roman" w:cs="Times New Roman" w:hint="eastAsia"/>
          <w:snapToGrid w:val="0"/>
          <w:kern w:val="2"/>
        </w:rPr>
        <w:t xml:space="preserve"> </w:t>
      </w:r>
      <w:r w:rsidR="0036458D">
        <w:rPr>
          <w:rFonts w:ascii="Times New Roman" w:hAnsi="Times New Roman" w:cs="Times New Roman"/>
          <w:snapToGrid w:val="0"/>
          <w:kern w:val="2"/>
        </w:rPr>
        <w:t xml:space="preserve">or government-funded </w:t>
      </w:r>
      <w:r w:rsidR="0036458D">
        <w:rPr>
          <w:rFonts w:ascii="Times New Roman" w:hAnsi="Times New Roman" w:cs="Times New Roman"/>
          <w:snapToGrid w:val="0"/>
          <w:kern w:val="2"/>
          <w:lang w:eastAsia="zh-TW"/>
        </w:rPr>
        <w:t>foundation</w:t>
      </w:r>
      <w:r w:rsidR="0036458D">
        <w:rPr>
          <w:rFonts w:ascii="Times New Roman" w:hAnsi="Times New Roman" w:cs="Times New Roman" w:hint="eastAsia"/>
          <w:snapToGrid w:val="0"/>
          <w:kern w:val="2"/>
        </w:rPr>
        <w:t xml:space="preserve"> </w:t>
      </w:r>
      <w:r w:rsidR="0036458D">
        <w:rPr>
          <w:rFonts w:ascii="Times New Roman" w:hAnsi="Times New Roman" w:cs="Times New Roman"/>
          <w:snapToGrid w:val="0"/>
          <w:kern w:val="2"/>
        </w:rPr>
        <w:t>may be granted an extension of the same duration as their period of secondment.</w:t>
      </w:r>
      <w:r w:rsidR="0036458D">
        <w:rPr>
          <w:rFonts w:ascii="Times New Roman" w:hAnsi="Times New Roman" w:cs="Times New Roman" w:hint="eastAsia"/>
          <w:snapToGrid w:val="0"/>
          <w:kern w:val="2"/>
        </w:rPr>
        <w:t xml:space="preserve"> </w:t>
      </w:r>
      <w:r w:rsidR="0036458D">
        <w:rPr>
          <w:rFonts w:ascii="Times New Roman" w:hAnsi="Times New Roman" w:cs="Times New Roman"/>
          <w:snapToGrid w:val="0"/>
          <w:kern w:val="2"/>
        </w:rPr>
        <w:t xml:space="preserve">However, if the last day of the secondment falls within a semester, the extension shall </w:t>
      </w:r>
      <w:r w:rsidR="00715D74" w:rsidRPr="00D52ED8">
        <w:rPr>
          <w:rFonts w:ascii="Times New Roman" w:hAnsi="Times New Roman" w:cs="Times New Roman"/>
          <w:snapToGrid w:val="0"/>
          <w:kern w:val="2"/>
        </w:rPr>
        <w:t>only</w:t>
      </w:r>
      <w:r w:rsidR="00715D74">
        <w:rPr>
          <w:rFonts w:ascii="Times New Roman" w:hAnsi="Times New Roman" w:cs="Times New Roman"/>
          <w:snapToGrid w:val="0"/>
          <w:kern w:val="2"/>
        </w:rPr>
        <w:t xml:space="preserve"> </w:t>
      </w:r>
      <w:r w:rsidR="0036458D">
        <w:rPr>
          <w:rFonts w:ascii="Times New Roman" w:hAnsi="Times New Roman" w:cs="Times New Roman"/>
          <w:snapToGrid w:val="0"/>
          <w:kern w:val="2"/>
        </w:rPr>
        <w:t>be effective until the end of that semester.</w:t>
      </w:r>
    </w:p>
    <w:p w14:paraId="1ADAF250" w14:textId="1D960A61" w:rsidR="00A73D52" w:rsidRPr="00F41094" w:rsidRDefault="009174D9" w:rsidP="00D52ED8">
      <w:pPr>
        <w:pStyle w:val="a3"/>
        <w:snapToGrid w:val="0"/>
        <w:spacing w:before="0" w:afterLines="20" w:after="48"/>
        <w:ind w:left="1134" w:right="6"/>
        <w:jc w:val="both"/>
        <w:rPr>
          <w:rFonts w:ascii="Times New Roman" w:hAnsi="Times New Roman" w:cs="Times New Roman"/>
          <w:snapToGrid w:val="0"/>
          <w:kern w:val="2"/>
        </w:rPr>
      </w:pPr>
      <w:r>
        <w:rPr>
          <w:rFonts w:ascii="Times New Roman" w:hAnsi="Times New Roman" w:cs="Times New Roman" w:hint="eastAsia"/>
          <w:snapToGrid w:val="0"/>
          <w:kern w:val="2"/>
        </w:rPr>
        <w:t>F</w:t>
      </w:r>
      <w:r>
        <w:rPr>
          <w:rFonts w:ascii="Times New Roman" w:hAnsi="Times New Roman" w:cs="Times New Roman"/>
          <w:snapToGrid w:val="0"/>
          <w:kern w:val="2"/>
        </w:rPr>
        <w:t xml:space="preserve">aculty members who are on sabbatical, abroad for further studies, </w:t>
      </w:r>
      <w:r w:rsidR="00DB6F8A">
        <w:rPr>
          <w:rFonts w:ascii="Times New Roman" w:hAnsi="Times New Roman" w:cs="Times New Roman"/>
          <w:snapToGrid w:val="0"/>
          <w:kern w:val="2"/>
        </w:rPr>
        <w:t xml:space="preserve">or </w:t>
      </w:r>
      <w:r>
        <w:rPr>
          <w:rFonts w:ascii="Times New Roman" w:hAnsi="Times New Roman" w:cs="Times New Roman"/>
          <w:snapToGrid w:val="0"/>
          <w:kern w:val="2"/>
        </w:rPr>
        <w:t>on u</w:t>
      </w:r>
      <w:r w:rsidR="00715D74">
        <w:rPr>
          <w:rFonts w:ascii="Times New Roman" w:hAnsi="Times New Roman" w:cs="Times New Roman"/>
          <w:snapToGrid w:val="0"/>
          <w:kern w:val="2"/>
        </w:rPr>
        <w:t>n</w:t>
      </w:r>
      <w:r>
        <w:rPr>
          <w:rFonts w:ascii="Times New Roman" w:hAnsi="Times New Roman" w:cs="Times New Roman"/>
          <w:snapToGrid w:val="0"/>
          <w:kern w:val="2"/>
        </w:rPr>
        <w:t xml:space="preserve">paid leave, </w:t>
      </w:r>
      <w:r w:rsidR="00DB6F8A">
        <w:rPr>
          <w:rFonts w:ascii="Times New Roman" w:hAnsi="Times New Roman" w:cs="Times New Roman"/>
          <w:snapToGrid w:val="0"/>
          <w:kern w:val="2"/>
        </w:rPr>
        <w:t xml:space="preserve">or who </w:t>
      </w:r>
      <w:r>
        <w:rPr>
          <w:rFonts w:ascii="Times New Roman" w:hAnsi="Times New Roman" w:cs="Times New Roman"/>
          <w:snapToGrid w:val="0"/>
          <w:kern w:val="2"/>
        </w:rPr>
        <w:t>hold a</w:t>
      </w:r>
      <w:r w:rsidR="00DB4340">
        <w:rPr>
          <w:rFonts w:ascii="Times New Roman" w:hAnsi="Times New Roman" w:cs="Times New Roman"/>
          <w:snapToGrid w:val="0"/>
          <w:kern w:val="2"/>
        </w:rPr>
        <w:t xml:space="preserve"> certificate of major illness or injury</w:t>
      </w:r>
      <w:r>
        <w:rPr>
          <w:rFonts w:ascii="Times New Roman" w:hAnsi="Times New Roman" w:cs="Times New Roman"/>
          <w:snapToGrid w:val="0"/>
          <w:kern w:val="2"/>
        </w:rPr>
        <w:t xml:space="preserve">, are </w:t>
      </w:r>
      <w:r w:rsidR="00715D74">
        <w:rPr>
          <w:rFonts w:ascii="Times New Roman" w:hAnsi="Times New Roman" w:cs="Times New Roman"/>
          <w:snapToGrid w:val="0"/>
          <w:kern w:val="2"/>
        </w:rPr>
        <w:t>caring for</w:t>
      </w:r>
      <w:r>
        <w:rPr>
          <w:rFonts w:ascii="Times New Roman" w:hAnsi="Times New Roman" w:cs="Times New Roman"/>
          <w:snapToGrid w:val="0"/>
          <w:kern w:val="2"/>
        </w:rPr>
        <w:t xml:space="preserve"> a toddler, encounter a major accident, or experience any of the circumstances described in the preceding paragraph may </w:t>
      </w:r>
      <w:r w:rsidR="00DB6F8A">
        <w:rPr>
          <w:rFonts w:ascii="Times New Roman" w:hAnsi="Times New Roman" w:cs="Times New Roman"/>
          <w:snapToGrid w:val="0"/>
          <w:kern w:val="2"/>
        </w:rPr>
        <w:t xml:space="preserve">present </w:t>
      </w:r>
      <w:r>
        <w:rPr>
          <w:rFonts w:ascii="Times New Roman" w:hAnsi="Times New Roman" w:cs="Times New Roman"/>
          <w:snapToGrid w:val="0"/>
          <w:kern w:val="2"/>
        </w:rPr>
        <w:t>the relevant proof to request a deferred (re-)evaluation in accordance with internal administrative procedures</w:t>
      </w:r>
      <w:r w:rsidR="00FD7074">
        <w:rPr>
          <w:rFonts w:ascii="Times New Roman" w:hAnsi="Times New Roman" w:cs="Times New Roman"/>
          <w:snapToGrid w:val="0"/>
          <w:kern w:val="2"/>
        </w:rPr>
        <w:t>.</w:t>
      </w:r>
    </w:p>
    <w:p w14:paraId="5C8EB9C8" w14:textId="49A15334" w:rsidR="00A73D52" w:rsidRPr="00F41094" w:rsidRDefault="000A5168" w:rsidP="00D52ED8">
      <w:pPr>
        <w:pStyle w:val="a3"/>
        <w:snapToGrid w:val="0"/>
        <w:spacing w:before="0"/>
        <w:ind w:left="1134" w:right="7"/>
        <w:jc w:val="both"/>
        <w:rPr>
          <w:rFonts w:ascii="Times New Roman" w:hAnsi="Times New Roman" w:cs="Times New Roman"/>
          <w:snapToGrid w:val="0"/>
          <w:kern w:val="2"/>
        </w:rPr>
      </w:pPr>
      <w:r>
        <w:rPr>
          <w:rFonts w:ascii="Times New Roman" w:hAnsi="Times New Roman" w:cs="Times New Roman"/>
          <w:snapToGrid w:val="0"/>
          <w:kern w:val="2"/>
        </w:rPr>
        <w:t xml:space="preserve">Under any of the following circumstances, faculty </w:t>
      </w:r>
      <w:r w:rsidR="00426F8F">
        <w:rPr>
          <w:rFonts w:ascii="Times New Roman" w:hAnsi="Times New Roman" w:cs="Times New Roman"/>
          <w:snapToGrid w:val="0"/>
          <w:kern w:val="2"/>
        </w:rPr>
        <w:t>members under evaluation shall be placed under supervision:</w:t>
      </w:r>
    </w:p>
    <w:p w14:paraId="6A7A1BE0" w14:textId="3F51C73B" w:rsidR="00A73D52" w:rsidRPr="00F41094" w:rsidRDefault="00813B24" w:rsidP="00D52ED8">
      <w:pPr>
        <w:pStyle w:val="a3"/>
        <w:snapToGrid w:val="0"/>
        <w:spacing w:before="0"/>
        <w:ind w:left="1418" w:right="7" w:hanging="284"/>
        <w:jc w:val="both"/>
        <w:rPr>
          <w:rFonts w:ascii="Times New Roman" w:hAnsi="Times New Roman" w:cs="Times New Roman"/>
          <w:snapToGrid w:val="0"/>
          <w:kern w:val="2"/>
        </w:rPr>
      </w:pPr>
      <w:r>
        <w:rPr>
          <w:rFonts w:ascii="Times New Roman" w:hAnsi="Times New Roman" w:cs="Times New Roman" w:hint="eastAsia"/>
          <w:snapToGrid w:val="0"/>
          <w:kern w:val="2"/>
        </w:rPr>
        <w:t>1</w:t>
      </w:r>
      <w:r>
        <w:rPr>
          <w:rFonts w:ascii="Times New Roman" w:hAnsi="Times New Roman" w:cs="Times New Roman"/>
          <w:snapToGrid w:val="0"/>
          <w:kern w:val="2"/>
        </w:rPr>
        <w:t>.</w:t>
      </w:r>
      <w:r>
        <w:rPr>
          <w:rFonts w:ascii="Times New Roman" w:hAnsi="Times New Roman" w:cs="Times New Roman"/>
          <w:snapToGrid w:val="0"/>
          <w:kern w:val="2"/>
        </w:rPr>
        <w:tab/>
      </w:r>
      <w:r w:rsidR="000A5168">
        <w:rPr>
          <w:rFonts w:ascii="Times New Roman" w:hAnsi="Times New Roman" w:cs="Times New Roman"/>
          <w:snapToGrid w:val="0"/>
          <w:kern w:val="2"/>
        </w:rPr>
        <w:t>The faculty member is more than</w:t>
      </w:r>
      <w:r w:rsidR="003B77D8">
        <w:rPr>
          <w:rFonts w:ascii="Times New Roman" w:hAnsi="Times New Roman" w:cs="Times New Roman"/>
          <w:snapToGrid w:val="0"/>
          <w:kern w:val="2"/>
        </w:rPr>
        <w:t xml:space="preserve"> </w:t>
      </w:r>
      <w:r w:rsidR="000A5168">
        <w:rPr>
          <w:rFonts w:ascii="Times New Roman" w:hAnsi="Times New Roman" w:cs="Times New Roman"/>
          <w:snapToGrid w:val="0"/>
          <w:kern w:val="2"/>
        </w:rPr>
        <w:t xml:space="preserve">two thirds </w:t>
      </w:r>
      <w:r w:rsidR="003B77D8">
        <w:rPr>
          <w:rFonts w:ascii="Times New Roman" w:hAnsi="Times New Roman" w:cs="Times New Roman"/>
          <w:snapToGrid w:val="0"/>
          <w:kern w:val="2"/>
        </w:rPr>
        <w:t>into their mandatory promotion period, as described under Paragraph 2, Subparagraphs 2 through 4 herein.</w:t>
      </w:r>
    </w:p>
    <w:p w14:paraId="698C41A1" w14:textId="37D81833" w:rsidR="00A73D52" w:rsidRPr="00F41094" w:rsidRDefault="00813B24" w:rsidP="00D52ED8">
      <w:pPr>
        <w:pStyle w:val="a3"/>
        <w:snapToGrid w:val="0"/>
        <w:spacing w:before="0" w:afterLines="20" w:after="48"/>
        <w:ind w:left="1418" w:right="6" w:hanging="284"/>
        <w:jc w:val="both"/>
        <w:rPr>
          <w:rFonts w:ascii="Times New Roman" w:hAnsi="Times New Roman" w:cs="Times New Roman"/>
          <w:snapToGrid w:val="0"/>
          <w:kern w:val="2"/>
        </w:rPr>
      </w:pPr>
      <w:r>
        <w:rPr>
          <w:rFonts w:ascii="Times New Roman" w:hAnsi="Times New Roman" w:cs="Times New Roman" w:hint="eastAsia"/>
          <w:snapToGrid w:val="0"/>
          <w:kern w:val="2"/>
        </w:rPr>
        <w:t>2</w:t>
      </w:r>
      <w:r>
        <w:rPr>
          <w:rFonts w:ascii="Times New Roman" w:hAnsi="Times New Roman" w:cs="Times New Roman"/>
          <w:snapToGrid w:val="0"/>
          <w:kern w:val="2"/>
        </w:rPr>
        <w:t>.</w:t>
      </w:r>
      <w:r>
        <w:rPr>
          <w:rFonts w:ascii="Times New Roman" w:hAnsi="Times New Roman" w:cs="Times New Roman"/>
          <w:snapToGrid w:val="0"/>
          <w:kern w:val="2"/>
        </w:rPr>
        <w:tab/>
      </w:r>
      <w:r w:rsidR="000A5168">
        <w:rPr>
          <w:rFonts w:ascii="Times New Roman" w:hAnsi="Times New Roman" w:cs="Times New Roman"/>
          <w:snapToGrid w:val="0"/>
          <w:kern w:val="2"/>
        </w:rPr>
        <w:t>The faculty member received</w:t>
      </w:r>
      <w:r w:rsidR="00BC1F5A">
        <w:rPr>
          <w:rFonts w:ascii="Times New Roman" w:hAnsi="Times New Roman" w:cs="Times New Roman"/>
          <w:snapToGrid w:val="0"/>
          <w:kern w:val="2"/>
        </w:rPr>
        <w:t xml:space="preserve"> a passing score from the college, but </w:t>
      </w:r>
      <w:r w:rsidR="000A5168">
        <w:rPr>
          <w:rFonts w:ascii="Times New Roman" w:hAnsi="Times New Roman" w:cs="Times New Roman"/>
          <w:snapToGrid w:val="0"/>
          <w:kern w:val="2"/>
        </w:rPr>
        <w:t xml:space="preserve">their </w:t>
      </w:r>
      <w:r w:rsidR="00BC1F5A">
        <w:rPr>
          <w:rFonts w:ascii="Times New Roman" w:hAnsi="Times New Roman" w:cs="Times New Roman"/>
          <w:snapToGrid w:val="0"/>
          <w:kern w:val="2"/>
        </w:rPr>
        <w:t>teaching, research, or service grade falls below the passing threshold described in Article 4, Paragraph 3 herein.</w:t>
      </w:r>
    </w:p>
    <w:p w14:paraId="44BEB4D9" w14:textId="78253C6F" w:rsidR="00A73D52" w:rsidRPr="00F41094" w:rsidRDefault="00106C9B" w:rsidP="00D52ED8">
      <w:pPr>
        <w:pStyle w:val="a3"/>
        <w:snapToGrid w:val="0"/>
        <w:spacing w:before="0" w:afterLines="50" w:after="120"/>
        <w:ind w:left="1134" w:right="6"/>
        <w:jc w:val="both"/>
        <w:rPr>
          <w:rFonts w:ascii="Times New Roman" w:hAnsi="Times New Roman" w:cs="Times New Roman"/>
          <w:snapToGrid w:val="0"/>
          <w:kern w:val="2"/>
        </w:rPr>
      </w:pPr>
      <w:r>
        <w:rPr>
          <w:rFonts w:ascii="Times New Roman" w:hAnsi="Times New Roman" w:cs="Times New Roman" w:hint="eastAsia"/>
          <w:snapToGrid w:val="0"/>
          <w:kern w:val="2"/>
        </w:rPr>
        <w:t>D</w:t>
      </w:r>
      <w:r>
        <w:rPr>
          <w:rFonts w:ascii="Times New Roman" w:hAnsi="Times New Roman" w:cs="Times New Roman"/>
          <w:snapToGrid w:val="0"/>
          <w:kern w:val="2"/>
        </w:rPr>
        <w:t xml:space="preserve">epartments and graduate institutes shall </w:t>
      </w:r>
      <w:r w:rsidR="000A5168">
        <w:rPr>
          <w:rFonts w:ascii="Times New Roman" w:hAnsi="Times New Roman" w:cs="Times New Roman"/>
          <w:snapToGrid w:val="0"/>
          <w:kern w:val="2"/>
        </w:rPr>
        <w:t xml:space="preserve">require </w:t>
      </w:r>
      <w:r>
        <w:rPr>
          <w:rFonts w:ascii="Times New Roman" w:hAnsi="Times New Roman" w:cs="Times New Roman"/>
          <w:snapToGrid w:val="0"/>
          <w:kern w:val="2"/>
        </w:rPr>
        <w:t>the faculty members described in the preceding paragraph to submit an improvement plan, which shall be forwarded to the competent college for progress tracking.</w:t>
      </w:r>
    </w:p>
    <w:p w14:paraId="0FE38ADD" w14:textId="0402FBBC" w:rsidR="00B65C9D" w:rsidRDefault="00BF76E3" w:rsidP="00D52ED8">
      <w:pPr>
        <w:pStyle w:val="a3"/>
        <w:snapToGrid w:val="0"/>
        <w:spacing w:before="0" w:afterLines="20" w:after="48"/>
        <w:ind w:left="1134" w:right="6" w:hanging="1134"/>
        <w:jc w:val="both"/>
        <w:rPr>
          <w:rFonts w:ascii="Times New Roman" w:hAnsi="Times New Roman" w:cs="Times New Roman"/>
          <w:snapToGrid w:val="0"/>
          <w:kern w:val="2"/>
        </w:rPr>
      </w:pPr>
      <w:r>
        <w:rPr>
          <w:rFonts w:ascii="Times New Roman" w:hAnsi="Times New Roman" w:cs="Times New Roman" w:hint="eastAsia"/>
          <w:snapToGrid w:val="0"/>
          <w:kern w:val="2"/>
        </w:rPr>
        <w:t>A</w:t>
      </w:r>
      <w:r>
        <w:rPr>
          <w:rFonts w:ascii="Times New Roman" w:hAnsi="Times New Roman" w:cs="Times New Roman"/>
          <w:snapToGrid w:val="0"/>
          <w:kern w:val="2"/>
        </w:rPr>
        <w:t>rticle 10</w:t>
      </w:r>
      <w:r>
        <w:rPr>
          <w:rFonts w:ascii="Times New Roman" w:hAnsi="Times New Roman" w:cs="Times New Roman"/>
          <w:snapToGrid w:val="0"/>
          <w:kern w:val="2"/>
        </w:rPr>
        <w:tab/>
      </w:r>
      <w:r w:rsidR="006535FA">
        <w:rPr>
          <w:rFonts w:ascii="Times New Roman" w:hAnsi="Times New Roman" w:cs="Times New Roman"/>
          <w:snapToGrid w:val="0"/>
          <w:kern w:val="2"/>
        </w:rPr>
        <w:t xml:space="preserve">Faculty members who wish to dispute the evaluation results </w:t>
      </w:r>
      <w:r w:rsidR="00CE24FE">
        <w:rPr>
          <w:rFonts w:ascii="Times New Roman" w:hAnsi="Times New Roman" w:cs="Times New Roman"/>
          <w:snapToGrid w:val="0"/>
          <w:kern w:val="2"/>
        </w:rPr>
        <w:t xml:space="preserve">may file an appeal in writing and submit the necessary </w:t>
      </w:r>
      <w:r w:rsidR="002C5A29">
        <w:rPr>
          <w:rFonts w:ascii="Times New Roman" w:hAnsi="Times New Roman" w:cs="Times New Roman"/>
          <w:snapToGrid w:val="0"/>
          <w:kern w:val="2"/>
        </w:rPr>
        <w:t>supporting</w:t>
      </w:r>
      <w:r w:rsidR="00695E06">
        <w:rPr>
          <w:rFonts w:ascii="Times New Roman" w:hAnsi="Times New Roman" w:cs="Times New Roman"/>
          <w:snapToGrid w:val="0"/>
          <w:kern w:val="2"/>
        </w:rPr>
        <w:t xml:space="preserve"> documents for review </w:t>
      </w:r>
      <w:r w:rsidR="001D7D9A">
        <w:rPr>
          <w:rFonts w:ascii="Times New Roman" w:hAnsi="Times New Roman" w:cs="Times New Roman"/>
          <w:snapToGrid w:val="0"/>
          <w:kern w:val="2"/>
        </w:rPr>
        <w:t xml:space="preserve">within 30 days of receiving the written notification </w:t>
      </w:r>
      <w:r w:rsidR="00695E06">
        <w:rPr>
          <w:rFonts w:ascii="Times New Roman" w:hAnsi="Times New Roman" w:cs="Times New Roman"/>
          <w:snapToGrid w:val="0"/>
          <w:kern w:val="2"/>
        </w:rPr>
        <w:t>in accordance with the University’s</w:t>
      </w:r>
      <w:r w:rsidR="00695E06">
        <w:rPr>
          <w:rFonts w:ascii="Times New Roman" w:hAnsi="Times New Roman" w:cs="Times New Roman" w:hint="eastAsia"/>
          <w:snapToGrid w:val="0"/>
          <w:kern w:val="2"/>
        </w:rPr>
        <w:t xml:space="preserve"> </w:t>
      </w:r>
      <w:r w:rsidR="002C5A29" w:rsidRPr="002C5A29">
        <w:rPr>
          <w:rFonts w:ascii="Times New Roman" w:hAnsi="Times New Roman" w:cs="Times New Roman"/>
          <w:i/>
          <w:iCs/>
          <w:snapToGrid w:val="0"/>
          <w:kern w:val="2"/>
        </w:rPr>
        <w:t>Guidelines for the Organization of the Faculty Appeal Committee and Its Review Procedures</w:t>
      </w:r>
      <w:r w:rsidR="00FD7074">
        <w:rPr>
          <w:rFonts w:ascii="Times New Roman" w:hAnsi="Times New Roman" w:cs="Times New Roman"/>
          <w:snapToGrid w:val="0"/>
          <w:kern w:val="2"/>
        </w:rPr>
        <w:t>.</w:t>
      </w:r>
    </w:p>
    <w:p w14:paraId="2FD24C54" w14:textId="6FBDC543" w:rsidR="00B65C9D" w:rsidRPr="00F41094" w:rsidRDefault="002C5A29" w:rsidP="00D52ED8">
      <w:pPr>
        <w:pStyle w:val="a3"/>
        <w:snapToGrid w:val="0"/>
        <w:spacing w:before="0" w:afterLines="50" w:after="120"/>
        <w:ind w:left="1134" w:right="6"/>
        <w:jc w:val="both"/>
        <w:rPr>
          <w:rFonts w:ascii="Times New Roman" w:hAnsi="Times New Roman" w:cs="Times New Roman"/>
          <w:snapToGrid w:val="0"/>
          <w:kern w:val="2"/>
        </w:rPr>
      </w:pPr>
      <w:r>
        <w:rPr>
          <w:rFonts w:ascii="Times New Roman" w:hAnsi="Times New Roman" w:cs="Times New Roman" w:hint="eastAsia"/>
          <w:snapToGrid w:val="0"/>
          <w:kern w:val="2"/>
        </w:rPr>
        <w:t>A</w:t>
      </w:r>
      <w:r>
        <w:rPr>
          <w:rFonts w:ascii="Times New Roman" w:hAnsi="Times New Roman" w:cs="Times New Roman"/>
          <w:snapToGrid w:val="0"/>
          <w:kern w:val="2"/>
        </w:rPr>
        <w:t>ppellant</w:t>
      </w:r>
      <w:r w:rsidR="00A70222">
        <w:rPr>
          <w:rFonts w:ascii="Times New Roman" w:hAnsi="Times New Roman" w:cs="Times New Roman"/>
          <w:snapToGrid w:val="0"/>
          <w:kern w:val="2"/>
        </w:rPr>
        <w:t>s</w:t>
      </w:r>
      <w:r>
        <w:rPr>
          <w:rFonts w:ascii="Times New Roman" w:hAnsi="Times New Roman" w:cs="Times New Roman"/>
          <w:snapToGrid w:val="0"/>
          <w:kern w:val="2"/>
        </w:rPr>
        <w:t xml:space="preserve"> who wish to dispute the results of an appeal may file a further appeal with the Ministry of Education’s Central Committee for Teacher Appeals</w:t>
      </w:r>
      <w:r>
        <w:rPr>
          <w:rFonts w:ascii="Times New Roman" w:hAnsi="Times New Roman" w:cs="Times New Roman" w:hint="eastAsia"/>
          <w:snapToGrid w:val="0"/>
          <w:kern w:val="2"/>
        </w:rPr>
        <w:t>.</w:t>
      </w:r>
    </w:p>
    <w:p w14:paraId="31C70636" w14:textId="01801260" w:rsidR="00B65C9D" w:rsidRPr="00F41094" w:rsidRDefault="00B65C9D" w:rsidP="00D52ED8">
      <w:pPr>
        <w:pStyle w:val="a3"/>
        <w:snapToGrid w:val="0"/>
        <w:spacing w:before="0" w:afterLines="50" w:after="120"/>
        <w:ind w:left="1134" w:right="6" w:hanging="1134"/>
        <w:jc w:val="both"/>
        <w:rPr>
          <w:rFonts w:ascii="Times New Roman" w:hAnsi="Times New Roman" w:cs="Times New Roman"/>
          <w:snapToGrid w:val="0"/>
          <w:kern w:val="2"/>
        </w:rPr>
      </w:pPr>
      <w:r>
        <w:rPr>
          <w:rFonts w:ascii="Times New Roman" w:hAnsi="Times New Roman" w:cs="Times New Roman" w:hint="eastAsia"/>
          <w:snapToGrid w:val="0"/>
          <w:kern w:val="2"/>
        </w:rPr>
        <w:t>A</w:t>
      </w:r>
      <w:r>
        <w:rPr>
          <w:rFonts w:ascii="Times New Roman" w:hAnsi="Times New Roman" w:cs="Times New Roman"/>
          <w:snapToGrid w:val="0"/>
          <w:kern w:val="2"/>
        </w:rPr>
        <w:t>rticle 1</w:t>
      </w:r>
      <w:r>
        <w:rPr>
          <w:rFonts w:ascii="Times New Roman" w:hAnsi="Times New Roman" w:cs="Times New Roman"/>
          <w:snapToGrid w:val="0"/>
          <w:kern w:val="2"/>
          <w:lang w:eastAsia="zh-TW"/>
        </w:rPr>
        <w:t>1</w:t>
      </w:r>
      <w:r>
        <w:rPr>
          <w:rFonts w:ascii="Times New Roman" w:hAnsi="Times New Roman" w:cs="Times New Roman" w:hint="eastAsia"/>
          <w:snapToGrid w:val="0"/>
          <w:kern w:val="2"/>
          <w:lang w:eastAsia="zh-TW"/>
        </w:rPr>
        <w:tab/>
      </w:r>
      <w:r w:rsidR="00DE2F87">
        <w:rPr>
          <w:rFonts w:ascii="Times New Roman" w:hAnsi="Times New Roman" w:cs="Times New Roman"/>
          <w:snapToGrid w:val="0"/>
          <w:kern w:val="2"/>
          <w:lang w:eastAsia="zh-TW"/>
        </w:rPr>
        <w:t>Matters pertaining to evaluation regulations, evaluation task forces, and evaluation tasks for faculty members who are not affiliated with any college shall be handled by the competent unit in accordance with the provisions applicable to college</w:t>
      </w:r>
      <w:r w:rsidR="001D7D9A">
        <w:rPr>
          <w:rFonts w:ascii="Times New Roman" w:hAnsi="Times New Roman" w:cs="Times New Roman"/>
          <w:snapToGrid w:val="0"/>
          <w:kern w:val="2"/>
          <w:lang w:eastAsia="zh-TW"/>
        </w:rPr>
        <w:t>s</w:t>
      </w:r>
      <w:r w:rsidR="00DE2F87">
        <w:rPr>
          <w:rFonts w:ascii="Times New Roman" w:hAnsi="Times New Roman" w:cs="Times New Roman"/>
          <w:snapToGrid w:val="0"/>
          <w:kern w:val="2"/>
          <w:lang w:eastAsia="zh-TW"/>
        </w:rPr>
        <w:t>.</w:t>
      </w:r>
    </w:p>
    <w:p w14:paraId="3B461B56" w14:textId="0DBE815E" w:rsidR="00B65C9D" w:rsidRPr="00F41094" w:rsidRDefault="00B65C9D" w:rsidP="00D52ED8">
      <w:pPr>
        <w:pStyle w:val="a3"/>
        <w:snapToGrid w:val="0"/>
        <w:spacing w:before="0" w:afterLines="50" w:after="120"/>
        <w:ind w:left="1134" w:right="6" w:hanging="1134"/>
        <w:jc w:val="both"/>
        <w:rPr>
          <w:rFonts w:ascii="Times New Roman" w:hAnsi="Times New Roman" w:cs="Times New Roman"/>
          <w:snapToGrid w:val="0"/>
          <w:kern w:val="2"/>
        </w:rPr>
      </w:pPr>
      <w:r>
        <w:rPr>
          <w:rFonts w:ascii="Times New Roman" w:hAnsi="Times New Roman" w:cs="Times New Roman" w:hint="eastAsia"/>
          <w:snapToGrid w:val="0"/>
          <w:kern w:val="2"/>
        </w:rPr>
        <w:t>A</w:t>
      </w:r>
      <w:r>
        <w:rPr>
          <w:rFonts w:ascii="Times New Roman" w:hAnsi="Times New Roman" w:cs="Times New Roman"/>
          <w:snapToGrid w:val="0"/>
          <w:kern w:val="2"/>
        </w:rPr>
        <w:t>rticle 12</w:t>
      </w:r>
      <w:r>
        <w:rPr>
          <w:rFonts w:ascii="Times New Roman" w:hAnsi="Times New Roman" w:cs="Times New Roman"/>
          <w:snapToGrid w:val="0"/>
          <w:kern w:val="2"/>
        </w:rPr>
        <w:tab/>
      </w:r>
      <w:r w:rsidR="009369B1">
        <w:rPr>
          <w:rFonts w:ascii="Times New Roman" w:hAnsi="Times New Roman" w:cs="Times New Roman"/>
          <w:snapToGrid w:val="0"/>
          <w:kern w:val="2"/>
        </w:rPr>
        <w:t xml:space="preserve">The provisions set forth herein shall apply </w:t>
      </w:r>
      <w:r w:rsidR="009369B1" w:rsidRPr="009369B1">
        <w:rPr>
          <w:rFonts w:ascii="Times New Roman" w:hAnsi="Times New Roman" w:cs="Times New Roman"/>
          <w:i/>
          <w:iCs/>
          <w:snapToGrid w:val="0"/>
          <w:kern w:val="2"/>
        </w:rPr>
        <w:t>mutatis mutandis</w:t>
      </w:r>
      <w:r w:rsidR="009369B1">
        <w:rPr>
          <w:rFonts w:ascii="Times New Roman" w:hAnsi="Times New Roman" w:cs="Times New Roman"/>
          <w:snapToGrid w:val="0"/>
          <w:kern w:val="2"/>
        </w:rPr>
        <w:t xml:space="preserve"> to full-time research fellows at the University.</w:t>
      </w:r>
      <w:r w:rsidR="009369B1">
        <w:rPr>
          <w:rFonts w:ascii="Times New Roman" w:hAnsi="Times New Roman" w:cs="Times New Roman" w:hint="eastAsia"/>
          <w:snapToGrid w:val="0"/>
          <w:kern w:val="2"/>
        </w:rPr>
        <w:t xml:space="preserve"> </w:t>
      </w:r>
      <w:r w:rsidR="009369B1">
        <w:rPr>
          <w:rFonts w:ascii="Times New Roman" w:hAnsi="Times New Roman" w:cs="Times New Roman"/>
          <w:snapToGrid w:val="0"/>
          <w:kern w:val="2"/>
        </w:rPr>
        <w:t xml:space="preserve">Each college (or office or center) shall establish a set of research fellow evaluation guidelines (including evaluation methods, scoring categories, criteria, and procedures) </w:t>
      </w:r>
      <w:r w:rsidR="00EE3ACF">
        <w:rPr>
          <w:rFonts w:ascii="Times New Roman" w:hAnsi="Times New Roman" w:cs="Times New Roman"/>
          <w:snapToGrid w:val="0"/>
          <w:kern w:val="2"/>
        </w:rPr>
        <w:t>and shall submit them to the University for recordation and implementation.</w:t>
      </w:r>
    </w:p>
    <w:p w14:paraId="0B93844B" w14:textId="42B5AA29" w:rsidR="00B65C9D" w:rsidRPr="00F41094" w:rsidRDefault="00B65C9D" w:rsidP="00D52ED8">
      <w:pPr>
        <w:pStyle w:val="a3"/>
        <w:snapToGrid w:val="0"/>
        <w:spacing w:before="0"/>
        <w:ind w:left="1134" w:right="7" w:hanging="1134"/>
        <w:jc w:val="both"/>
        <w:rPr>
          <w:rFonts w:ascii="Times New Roman" w:hAnsi="Times New Roman" w:cs="Times New Roman"/>
          <w:snapToGrid w:val="0"/>
          <w:kern w:val="2"/>
        </w:rPr>
      </w:pPr>
      <w:r>
        <w:rPr>
          <w:rFonts w:ascii="Times New Roman" w:hAnsi="Times New Roman" w:cs="Times New Roman" w:hint="eastAsia"/>
          <w:snapToGrid w:val="0"/>
          <w:kern w:val="2"/>
        </w:rPr>
        <w:t>A</w:t>
      </w:r>
      <w:r>
        <w:rPr>
          <w:rFonts w:ascii="Times New Roman" w:hAnsi="Times New Roman" w:cs="Times New Roman"/>
          <w:snapToGrid w:val="0"/>
          <w:kern w:val="2"/>
        </w:rPr>
        <w:t>rticle 13</w:t>
      </w:r>
      <w:r>
        <w:rPr>
          <w:rFonts w:ascii="Times New Roman" w:hAnsi="Times New Roman" w:cs="Times New Roman"/>
          <w:snapToGrid w:val="0"/>
          <w:kern w:val="2"/>
        </w:rPr>
        <w:tab/>
      </w:r>
      <w:r w:rsidR="000F6A6D">
        <w:rPr>
          <w:rFonts w:ascii="Times New Roman" w:hAnsi="Times New Roman" w:cs="Times New Roman"/>
          <w:snapToGrid w:val="0"/>
          <w:kern w:val="2"/>
        </w:rPr>
        <w:t>Full-time professors (including chair professors and distinguished professors)</w:t>
      </w:r>
      <w:r>
        <w:rPr>
          <w:rFonts w:ascii="Times New Roman" w:hAnsi="Times New Roman" w:cs="Times New Roman"/>
          <w:snapToGrid w:val="0"/>
          <w:kern w:val="2"/>
        </w:rPr>
        <w:t>,</w:t>
      </w:r>
      <w:r w:rsidR="000F6A6D">
        <w:rPr>
          <w:rFonts w:ascii="Times New Roman" w:hAnsi="Times New Roman" w:cs="Times New Roman"/>
          <w:snapToGrid w:val="0"/>
          <w:kern w:val="2"/>
        </w:rPr>
        <w:t xml:space="preserve"> associate professors, </w:t>
      </w:r>
      <w:r w:rsidR="000F6A6D">
        <w:rPr>
          <w:rFonts w:ascii="Times New Roman" w:hAnsi="Times New Roman" w:cs="Times New Roman" w:hint="eastAsia"/>
          <w:snapToGrid w:val="0"/>
          <w:kern w:val="2"/>
        </w:rPr>
        <w:t>a</w:t>
      </w:r>
      <w:r w:rsidR="000F6A6D">
        <w:rPr>
          <w:rFonts w:ascii="Times New Roman" w:hAnsi="Times New Roman" w:cs="Times New Roman"/>
          <w:snapToGrid w:val="0"/>
          <w:kern w:val="2"/>
        </w:rPr>
        <w:t>ssistant professors,</w:t>
      </w:r>
      <w:r w:rsidR="000F6A6D">
        <w:rPr>
          <w:rFonts w:ascii="Times New Roman" w:hAnsi="Times New Roman" w:cs="Times New Roman" w:hint="eastAsia"/>
          <w:snapToGrid w:val="0"/>
          <w:kern w:val="2"/>
        </w:rPr>
        <w:t xml:space="preserve"> </w:t>
      </w:r>
      <w:r w:rsidR="000F6A6D">
        <w:rPr>
          <w:rFonts w:ascii="Times New Roman" w:hAnsi="Times New Roman" w:cs="Times New Roman"/>
          <w:snapToGrid w:val="0"/>
          <w:kern w:val="2"/>
        </w:rPr>
        <w:t xml:space="preserve">lecturers, </w:t>
      </w:r>
      <w:r w:rsidR="000F6A6D">
        <w:rPr>
          <w:rFonts w:ascii="Times New Roman" w:hAnsi="Times New Roman" w:cs="Times New Roman" w:hint="eastAsia"/>
          <w:snapToGrid w:val="0"/>
          <w:kern w:val="2"/>
        </w:rPr>
        <w:t>r</w:t>
      </w:r>
      <w:r w:rsidR="000F6A6D">
        <w:rPr>
          <w:rFonts w:ascii="Times New Roman" w:hAnsi="Times New Roman" w:cs="Times New Roman"/>
          <w:snapToGrid w:val="0"/>
          <w:kern w:val="2"/>
        </w:rPr>
        <w:t xml:space="preserve">esearch fellows, </w:t>
      </w:r>
      <w:r w:rsidR="000F6A6D">
        <w:rPr>
          <w:rFonts w:ascii="Times New Roman" w:hAnsi="Times New Roman" w:cs="Times New Roman" w:hint="eastAsia"/>
          <w:snapToGrid w:val="0"/>
          <w:kern w:val="2"/>
        </w:rPr>
        <w:t>a</w:t>
      </w:r>
      <w:r w:rsidR="000F6A6D">
        <w:rPr>
          <w:rFonts w:ascii="Times New Roman" w:hAnsi="Times New Roman" w:cs="Times New Roman"/>
          <w:snapToGrid w:val="0"/>
          <w:kern w:val="2"/>
        </w:rPr>
        <w:t>nd old-system teaching assistants who are found to have engaged in any of the following acts shall have the fact considered in the evaluation:</w:t>
      </w:r>
    </w:p>
    <w:p w14:paraId="3546E0C0" w14:textId="1F362F17" w:rsidR="00B65C9D" w:rsidRPr="00F41094" w:rsidRDefault="00F06D1E" w:rsidP="00D52ED8">
      <w:pPr>
        <w:pStyle w:val="a3"/>
        <w:snapToGrid w:val="0"/>
        <w:spacing w:before="0"/>
        <w:ind w:left="1418" w:right="7" w:hanging="284"/>
        <w:jc w:val="both"/>
        <w:rPr>
          <w:rFonts w:ascii="Times New Roman" w:hAnsi="Times New Roman" w:cs="Times New Roman"/>
          <w:snapToGrid w:val="0"/>
          <w:kern w:val="2"/>
        </w:rPr>
      </w:pPr>
      <w:r>
        <w:rPr>
          <w:rFonts w:ascii="Times New Roman" w:hAnsi="Times New Roman" w:cs="Times New Roman" w:hint="eastAsia"/>
          <w:snapToGrid w:val="0"/>
          <w:kern w:val="2"/>
        </w:rPr>
        <w:t>1</w:t>
      </w:r>
      <w:r>
        <w:rPr>
          <w:rFonts w:ascii="Times New Roman" w:hAnsi="Times New Roman" w:cs="Times New Roman"/>
          <w:snapToGrid w:val="0"/>
          <w:kern w:val="2"/>
        </w:rPr>
        <w:t>.</w:t>
      </w:r>
      <w:r>
        <w:rPr>
          <w:rFonts w:ascii="Times New Roman" w:hAnsi="Times New Roman" w:cs="Times New Roman"/>
          <w:snapToGrid w:val="0"/>
          <w:kern w:val="2"/>
        </w:rPr>
        <w:tab/>
      </w:r>
      <w:r w:rsidR="00FF4A2E">
        <w:rPr>
          <w:rFonts w:ascii="Times New Roman" w:hAnsi="Times New Roman" w:cs="Times New Roman"/>
          <w:snapToGrid w:val="0"/>
          <w:kern w:val="2"/>
        </w:rPr>
        <w:t xml:space="preserve">Having directly signed a research project contract with a government agency, </w:t>
      </w:r>
      <w:r w:rsidR="007D3A48">
        <w:rPr>
          <w:rFonts w:ascii="Times New Roman" w:hAnsi="Times New Roman" w:cs="Times New Roman"/>
          <w:snapToGrid w:val="0"/>
          <w:kern w:val="2"/>
        </w:rPr>
        <w:t xml:space="preserve">accepted </w:t>
      </w:r>
      <w:r w:rsidR="00FF4A2E">
        <w:rPr>
          <w:rFonts w:ascii="Times New Roman" w:hAnsi="Times New Roman" w:cs="Times New Roman"/>
          <w:snapToGrid w:val="0"/>
          <w:kern w:val="2"/>
        </w:rPr>
        <w:t xml:space="preserve">a full-time or part-time position at an academic association, </w:t>
      </w:r>
      <w:r w:rsidR="00FF4A2E">
        <w:rPr>
          <w:rFonts w:ascii="Times New Roman" w:hAnsi="Times New Roman" w:cs="Times New Roman" w:hint="eastAsia"/>
          <w:snapToGrid w:val="0"/>
          <w:kern w:val="2"/>
        </w:rPr>
        <w:t>o</w:t>
      </w:r>
      <w:r w:rsidR="00FF4A2E">
        <w:rPr>
          <w:rFonts w:ascii="Times New Roman" w:hAnsi="Times New Roman" w:cs="Times New Roman"/>
          <w:snapToGrid w:val="0"/>
          <w:kern w:val="2"/>
        </w:rPr>
        <w:t xml:space="preserve">r </w:t>
      </w:r>
      <w:r w:rsidR="00656D61">
        <w:rPr>
          <w:rFonts w:ascii="Times New Roman" w:hAnsi="Times New Roman" w:cs="Times New Roman"/>
          <w:snapToGrid w:val="0"/>
          <w:kern w:val="2"/>
        </w:rPr>
        <w:t xml:space="preserve">undertaken a research </w:t>
      </w:r>
      <w:r w:rsidR="00656D61">
        <w:rPr>
          <w:rFonts w:ascii="Times New Roman" w:hAnsi="Times New Roman" w:cs="Times New Roman"/>
          <w:snapToGrid w:val="0"/>
          <w:kern w:val="2"/>
        </w:rPr>
        <w:lastRenderedPageBreak/>
        <w:t xml:space="preserve">project under the auspices of an academic association </w:t>
      </w:r>
      <w:r w:rsidR="00656D61" w:rsidRPr="00D52ED8">
        <w:rPr>
          <w:rFonts w:ascii="Times New Roman" w:hAnsi="Times New Roman" w:cs="Times New Roman"/>
          <w:snapToGrid w:val="0"/>
          <w:kern w:val="2"/>
        </w:rPr>
        <w:t xml:space="preserve">without </w:t>
      </w:r>
      <w:r w:rsidR="00D52ED8">
        <w:rPr>
          <w:rFonts w:ascii="Times New Roman" w:hAnsi="Times New Roman" w:cs="Times New Roman"/>
          <w:snapToGrid w:val="0"/>
          <w:kern w:val="2"/>
        </w:rPr>
        <w:t xml:space="preserve">going through </w:t>
      </w:r>
      <w:r w:rsidR="00656D61">
        <w:rPr>
          <w:rFonts w:ascii="Times New Roman" w:hAnsi="Times New Roman" w:cs="Times New Roman"/>
          <w:snapToGrid w:val="0"/>
          <w:kern w:val="2"/>
        </w:rPr>
        <w:t>the necessary internal administrative and contract signing procedures of the University</w:t>
      </w:r>
    </w:p>
    <w:p w14:paraId="7B2905BB" w14:textId="0F6A087D" w:rsidR="00B65C9D" w:rsidRPr="00F41094" w:rsidRDefault="00F06D1E" w:rsidP="00D52ED8">
      <w:pPr>
        <w:pStyle w:val="a3"/>
        <w:snapToGrid w:val="0"/>
        <w:spacing w:before="0"/>
        <w:ind w:left="1418" w:right="7" w:hanging="284"/>
        <w:jc w:val="both"/>
        <w:rPr>
          <w:rFonts w:ascii="Times New Roman" w:hAnsi="Times New Roman" w:cs="Times New Roman"/>
          <w:snapToGrid w:val="0"/>
          <w:kern w:val="2"/>
        </w:rPr>
      </w:pPr>
      <w:r>
        <w:rPr>
          <w:rFonts w:ascii="Times New Roman" w:hAnsi="Times New Roman" w:cs="Times New Roman" w:hint="eastAsia"/>
          <w:snapToGrid w:val="0"/>
          <w:kern w:val="2"/>
        </w:rPr>
        <w:t>2</w:t>
      </w:r>
      <w:r>
        <w:rPr>
          <w:rFonts w:ascii="Times New Roman" w:hAnsi="Times New Roman" w:cs="Times New Roman"/>
          <w:snapToGrid w:val="0"/>
          <w:kern w:val="2"/>
        </w:rPr>
        <w:t>.</w:t>
      </w:r>
      <w:r>
        <w:rPr>
          <w:rFonts w:ascii="Times New Roman" w:hAnsi="Times New Roman" w:cs="Times New Roman"/>
          <w:snapToGrid w:val="0"/>
          <w:kern w:val="2"/>
        </w:rPr>
        <w:tab/>
      </w:r>
      <w:r w:rsidR="000F6A6D">
        <w:rPr>
          <w:rFonts w:ascii="Times New Roman" w:hAnsi="Times New Roman" w:cs="Times New Roman"/>
          <w:snapToGrid w:val="0"/>
          <w:kern w:val="2"/>
        </w:rPr>
        <w:t>Having been found guilty of fraudulent use of research funds by a court of first instance</w:t>
      </w:r>
    </w:p>
    <w:p w14:paraId="4F4EE9E5" w14:textId="503647ED" w:rsidR="00B65C9D" w:rsidRDefault="00F06D1E" w:rsidP="00D52ED8">
      <w:pPr>
        <w:pStyle w:val="a3"/>
        <w:snapToGrid w:val="0"/>
        <w:spacing w:before="0" w:afterLines="50" w:after="120"/>
        <w:ind w:left="1418" w:right="6" w:hanging="284"/>
        <w:jc w:val="both"/>
        <w:rPr>
          <w:rFonts w:ascii="Times New Roman" w:hAnsi="Times New Roman" w:cs="Times New Roman"/>
          <w:snapToGrid w:val="0"/>
          <w:kern w:val="2"/>
        </w:rPr>
      </w:pPr>
      <w:r>
        <w:rPr>
          <w:rFonts w:ascii="Times New Roman" w:hAnsi="Times New Roman" w:cs="Times New Roman" w:hint="eastAsia"/>
          <w:snapToGrid w:val="0"/>
          <w:kern w:val="2"/>
        </w:rPr>
        <w:t>3</w:t>
      </w:r>
      <w:r>
        <w:rPr>
          <w:rFonts w:ascii="Times New Roman" w:hAnsi="Times New Roman" w:cs="Times New Roman"/>
          <w:snapToGrid w:val="0"/>
          <w:kern w:val="2"/>
        </w:rPr>
        <w:t>.</w:t>
      </w:r>
      <w:r>
        <w:rPr>
          <w:rFonts w:ascii="Times New Roman" w:hAnsi="Times New Roman" w:cs="Times New Roman"/>
          <w:snapToGrid w:val="0"/>
          <w:kern w:val="2"/>
        </w:rPr>
        <w:tab/>
      </w:r>
      <w:r w:rsidR="00EA6CE7">
        <w:rPr>
          <w:rFonts w:ascii="Times New Roman" w:hAnsi="Times New Roman" w:cs="Times New Roman"/>
          <w:snapToGrid w:val="0"/>
          <w:kern w:val="2"/>
          <w:lang w:eastAsia="zh-TW"/>
        </w:rPr>
        <w:t xml:space="preserve">Having been found to be in violation of </w:t>
      </w:r>
      <w:r w:rsidR="00517DCE">
        <w:rPr>
          <w:rFonts w:ascii="Times New Roman" w:hAnsi="Times New Roman" w:cs="Times New Roman"/>
          <w:snapToGrid w:val="0"/>
          <w:kern w:val="2"/>
          <w:lang w:eastAsia="zh-TW"/>
        </w:rPr>
        <w:t xml:space="preserve">procurement regulations </w:t>
      </w:r>
      <w:r w:rsidR="00EA6CE7">
        <w:rPr>
          <w:rFonts w:ascii="Times New Roman" w:hAnsi="Times New Roman" w:cs="Times New Roman"/>
          <w:snapToGrid w:val="0"/>
          <w:kern w:val="2"/>
          <w:lang w:eastAsia="zh-TW"/>
        </w:rPr>
        <w:t>by an auditing agency</w:t>
      </w:r>
    </w:p>
    <w:p w14:paraId="6FCDCAEC" w14:textId="3B9C7AC2" w:rsidR="00B65C9D" w:rsidRPr="00F41094" w:rsidRDefault="00B65C9D" w:rsidP="00D52ED8">
      <w:pPr>
        <w:pStyle w:val="a3"/>
        <w:snapToGrid w:val="0"/>
        <w:spacing w:before="0" w:afterLines="50" w:after="120"/>
        <w:ind w:left="1134" w:right="6" w:hanging="1134"/>
        <w:jc w:val="both"/>
        <w:rPr>
          <w:rFonts w:ascii="Times New Roman" w:hAnsi="Times New Roman" w:cs="Times New Roman"/>
          <w:snapToGrid w:val="0"/>
          <w:kern w:val="2"/>
        </w:rPr>
      </w:pPr>
      <w:r>
        <w:rPr>
          <w:rFonts w:ascii="Times New Roman" w:hAnsi="Times New Roman" w:cs="Times New Roman" w:hint="eastAsia"/>
          <w:snapToGrid w:val="0"/>
          <w:kern w:val="2"/>
        </w:rPr>
        <w:t>A</w:t>
      </w:r>
      <w:r>
        <w:rPr>
          <w:rFonts w:ascii="Times New Roman" w:hAnsi="Times New Roman" w:cs="Times New Roman"/>
          <w:snapToGrid w:val="0"/>
          <w:kern w:val="2"/>
        </w:rPr>
        <w:t>rticle 14</w:t>
      </w:r>
      <w:r>
        <w:rPr>
          <w:rFonts w:ascii="Times New Roman" w:hAnsi="Times New Roman" w:cs="Times New Roman"/>
          <w:snapToGrid w:val="0"/>
          <w:kern w:val="2"/>
        </w:rPr>
        <w:tab/>
        <w:t>Matters unaddressed herein shall be subject to other applicable regulations of the University.</w:t>
      </w:r>
    </w:p>
    <w:p w14:paraId="335DF495" w14:textId="287A39A9" w:rsidR="00A73D52" w:rsidRPr="00F41094" w:rsidRDefault="00B65C9D" w:rsidP="00E4065E">
      <w:pPr>
        <w:pStyle w:val="a3"/>
        <w:snapToGrid w:val="0"/>
        <w:spacing w:before="0"/>
        <w:ind w:left="1134" w:right="7" w:hanging="1134"/>
        <w:jc w:val="both"/>
        <w:rPr>
          <w:rFonts w:ascii="Times New Roman" w:hAnsi="Times New Roman" w:cs="Times New Roman"/>
          <w:snapToGrid w:val="0"/>
          <w:kern w:val="2"/>
        </w:rPr>
      </w:pPr>
      <w:r>
        <w:rPr>
          <w:rFonts w:ascii="Times New Roman" w:hAnsi="Times New Roman" w:cs="Times New Roman" w:hint="eastAsia"/>
          <w:snapToGrid w:val="0"/>
          <w:kern w:val="2"/>
        </w:rPr>
        <w:t>A</w:t>
      </w:r>
      <w:r>
        <w:rPr>
          <w:rFonts w:ascii="Times New Roman" w:hAnsi="Times New Roman" w:cs="Times New Roman"/>
          <w:snapToGrid w:val="0"/>
          <w:kern w:val="2"/>
        </w:rPr>
        <w:t>rticle 15</w:t>
      </w:r>
      <w:r>
        <w:rPr>
          <w:rFonts w:ascii="Times New Roman" w:hAnsi="Times New Roman" w:cs="Times New Roman"/>
          <w:snapToGrid w:val="0"/>
          <w:kern w:val="2"/>
        </w:rPr>
        <w:tab/>
        <w:t>These Guidelines and any amendments made hereto shall be implemented upon passage by the University Council.</w:t>
      </w:r>
    </w:p>
    <w:sectPr w:rsidR="00A73D52" w:rsidRPr="00F41094">
      <w:pgSz w:w="11910" w:h="16840"/>
      <w:pgMar w:top="1080" w:right="960" w:bottom="280" w:left="10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立言翻譯" w:date="2023-09-21T05:01:00Z" w:initials="立言翻譯">
    <w:p w14:paraId="3FF76DAE" w14:textId="3E7E6901" w:rsidR="006F080C" w:rsidRDefault="006F080C">
      <w:pPr>
        <w:pStyle w:val="a6"/>
        <w:rPr>
          <w:lang w:eastAsia="zh-TW"/>
        </w:rPr>
      </w:pPr>
      <w:r>
        <w:rPr>
          <w:rStyle w:val="a5"/>
        </w:rPr>
        <w:annotationRef/>
      </w:r>
      <w:r>
        <w:rPr>
          <w:rFonts w:hint="eastAsia"/>
          <w:lang w:eastAsia="zh-TW"/>
        </w:rPr>
        <w:t>「科技部」業已改制為「國家科學及技術委員會」，此處仍按照原文翻譯，請鑒察。</w:t>
      </w:r>
      <w:r w:rsidR="004313B7">
        <w:rPr>
          <w:rFonts w:hint="eastAsia"/>
          <w:lang w:eastAsia="zh-TW"/>
        </w:rPr>
        <w:t>以下全文各處皆同。</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FF76D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73A36C3" w16cex:dateUtc="2023-09-20T21: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F76DAE" w16cid:durableId="373A36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0FDD9" w14:textId="77777777" w:rsidR="00D1520E" w:rsidRDefault="00D1520E" w:rsidP="00370F6B">
      <w:r>
        <w:separator/>
      </w:r>
    </w:p>
  </w:endnote>
  <w:endnote w:type="continuationSeparator" w:id="0">
    <w:p w14:paraId="40E45598" w14:textId="77777777" w:rsidR="00D1520E" w:rsidRDefault="00D1520E" w:rsidP="0037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73B15" w14:textId="77777777" w:rsidR="00D1520E" w:rsidRDefault="00D1520E" w:rsidP="00370F6B">
      <w:r>
        <w:separator/>
      </w:r>
    </w:p>
  </w:footnote>
  <w:footnote w:type="continuationSeparator" w:id="0">
    <w:p w14:paraId="02CB715E" w14:textId="77777777" w:rsidR="00D1520E" w:rsidRDefault="00D1520E" w:rsidP="00370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B036C"/>
    <w:multiLevelType w:val="hybridMultilevel"/>
    <w:tmpl w:val="D95884A0"/>
    <w:lvl w:ilvl="0" w:tplc="621EACF8">
      <w:start w:val="98"/>
      <w:numFmt w:val="decimal"/>
      <w:lvlText w:val="%1"/>
      <w:lvlJc w:val="left"/>
      <w:pPr>
        <w:ind w:left="5827" w:hanging="250"/>
      </w:pPr>
      <w:rPr>
        <w:rFonts w:ascii="Times New Roman" w:eastAsia="Times New Roman" w:hAnsi="Times New Roman" w:cs="Times New Roman" w:hint="default"/>
        <w:spacing w:val="-1"/>
        <w:w w:val="100"/>
        <w:sz w:val="20"/>
        <w:szCs w:val="20"/>
      </w:rPr>
    </w:lvl>
    <w:lvl w:ilvl="1" w:tplc="2252E486">
      <w:numFmt w:val="bullet"/>
      <w:lvlText w:val="•"/>
      <w:lvlJc w:val="left"/>
      <w:pPr>
        <w:ind w:left="6230" w:hanging="250"/>
      </w:pPr>
      <w:rPr>
        <w:rFonts w:hint="default"/>
      </w:rPr>
    </w:lvl>
    <w:lvl w:ilvl="2" w:tplc="858CE93E">
      <w:numFmt w:val="bullet"/>
      <w:lvlText w:val="•"/>
      <w:lvlJc w:val="left"/>
      <w:pPr>
        <w:ind w:left="6640" w:hanging="250"/>
      </w:pPr>
      <w:rPr>
        <w:rFonts w:hint="default"/>
      </w:rPr>
    </w:lvl>
    <w:lvl w:ilvl="3" w:tplc="AF807296">
      <w:numFmt w:val="bullet"/>
      <w:lvlText w:val="•"/>
      <w:lvlJc w:val="left"/>
      <w:pPr>
        <w:ind w:left="7051" w:hanging="250"/>
      </w:pPr>
      <w:rPr>
        <w:rFonts w:hint="default"/>
      </w:rPr>
    </w:lvl>
    <w:lvl w:ilvl="4" w:tplc="5C40876A">
      <w:numFmt w:val="bullet"/>
      <w:lvlText w:val="•"/>
      <w:lvlJc w:val="left"/>
      <w:pPr>
        <w:ind w:left="7461" w:hanging="250"/>
      </w:pPr>
      <w:rPr>
        <w:rFonts w:hint="default"/>
      </w:rPr>
    </w:lvl>
    <w:lvl w:ilvl="5" w:tplc="5AA0070E">
      <w:numFmt w:val="bullet"/>
      <w:lvlText w:val="•"/>
      <w:lvlJc w:val="left"/>
      <w:pPr>
        <w:ind w:left="7872" w:hanging="250"/>
      </w:pPr>
      <w:rPr>
        <w:rFonts w:hint="default"/>
      </w:rPr>
    </w:lvl>
    <w:lvl w:ilvl="6" w:tplc="E98E69AA">
      <w:numFmt w:val="bullet"/>
      <w:lvlText w:val="•"/>
      <w:lvlJc w:val="left"/>
      <w:pPr>
        <w:ind w:left="8282" w:hanging="250"/>
      </w:pPr>
      <w:rPr>
        <w:rFonts w:hint="default"/>
      </w:rPr>
    </w:lvl>
    <w:lvl w:ilvl="7" w:tplc="0388E00A">
      <w:numFmt w:val="bullet"/>
      <w:lvlText w:val="•"/>
      <w:lvlJc w:val="left"/>
      <w:pPr>
        <w:ind w:left="8693" w:hanging="250"/>
      </w:pPr>
      <w:rPr>
        <w:rFonts w:hint="default"/>
      </w:rPr>
    </w:lvl>
    <w:lvl w:ilvl="8" w:tplc="9482B4AA">
      <w:numFmt w:val="bullet"/>
      <w:lvlText w:val="•"/>
      <w:lvlJc w:val="left"/>
      <w:pPr>
        <w:ind w:left="9103" w:hanging="250"/>
      </w:pPr>
      <w:rPr>
        <w:rFonts w:hint="default"/>
      </w:rPr>
    </w:lvl>
  </w:abstractNum>
  <w:abstractNum w:abstractNumId="1" w15:restartNumberingAfterBreak="0">
    <w:nsid w:val="61997037"/>
    <w:multiLevelType w:val="hybridMultilevel"/>
    <w:tmpl w:val="5EDECBB6"/>
    <w:lvl w:ilvl="0" w:tplc="C2581F5A">
      <w:start w:val="101"/>
      <w:numFmt w:val="decimal"/>
      <w:lvlText w:val="%1"/>
      <w:lvlJc w:val="left"/>
      <w:pPr>
        <w:ind w:left="4251" w:hanging="351"/>
        <w:jc w:val="right"/>
      </w:pPr>
      <w:rPr>
        <w:rFonts w:ascii="Times New Roman" w:eastAsia="Times New Roman" w:hAnsi="Times New Roman" w:cs="Times New Roman" w:hint="default"/>
        <w:spacing w:val="-1"/>
        <w:w w:val="100"/>
        <w:sz w:val="20"/>
        <w:szCs w:val="20"/>
      </w:rPr>
    </w:lvl>
    <w:lvl w:ilvl="1" w:tplc="1C1A693A">
      <w:numFmt w:val="bullet"/>
      <w:lvlText w:val="•"/>
      <w:lvlJc w:val="left"/>
      <w:pPr>
        <w:ind w:left="5760" w:hanging="351"/>
      </w:pPr>
      <w:rPr>
        <w:rFonts w:hint="default"/>
      </w:rPr>
    </w:lvl>
    <w:lvl w:ilvl="2" w:tplc="6652CCB8">
      <w:numFmt w:val="bullet"/>
      <w:lvlText w:val="•"/>
      <w:lvlJc w:val="left"/>
      <w:pPr>
        <w:ind w:left="6222" w:hanging="351"/>
      </w:pPr>
      <w:rPr>
        <w:rFonts w:hint="default"/>
      </w:rPr>
    </w:lvl>
    <w:lvl w:ilvl="3" w:tplc="5CF6DC30">
      <w:numFmt w:val="bullet"/>
      <w:lvlText w:val="•"/>
      <w:lvlJc w:val="left"/>
      <w:pPr>
        <w:ind w:left="6685" w:hanging="351"/>
      </w:pPr>
      <w:rPr>
        <w:rFonts w:hint="default"/>
      </w:rPr>
    </w:lvl>
    <w:lvl w:ilvl="4" w:tplc="ACAE11A8">
      <w:numFmt w:val="bullet"/>
      <w:lvlText w:val="•"/>
      <w:lvlJc w:val="left"/>
      <w:pPr>
        <w:ind w:left="7148" w:hanging="351"/>
      </w:pPr>
      <w:rPr>
        <w:rFonts w:hint="default"/>
      </w:rPr>
    </w:lvl>
    <w:lvl w:ilvl="5" w:tplc="AFEC97B8">
      <w:numFmt w:val="bullet"/>
      <w:lvlText w:val="•"/>
      <w:lvlJc w:val="left"/>
      <w:pPr>
        <w:ind w:left="7610" w:hanging="351"/>
      </w:pPr>
      <w:rPr>
        <w:rFonts w:hint="default"/>
      </w:rPr>
    </w:lvl>
    <w:lvl w:ilvl="6" w:tplc="D3C6F2F0">
      <w:numFmt w:val="bullet"/>
      <w:lvlText w:val="•"/>
      <w:lvlJc w:val="left"/>
      <w:pPr>
        <w:ind w:left="8073" w:hanging="351"/>
      </w:pPr>
      <w:rPr>
        <w:rFonts w:hint="default"/>
      </w:rPr>
    </w:lvl>
    <w:lvl w:ilvl="7" w:tplc="68C4920A">
      <w:numFmt w:val="bullet"/>
      <w:lvlText w:val="•"/>
      <w:lvlJc w:val="left"/>
      <w:pPr>
        <w:ind w:left="8536" w:hanging="351"/>
      </w:pPr>
      <w:rPr>
        <w:rFonts w:hint="default"/>
      </w:rPr>
    </w:lvl>
    <w:lvl w:ilvl="8" w:tplc="17BA7D54">
      <w:numFmt w:val="bullet"/>
      <w:lvlText w:val="•"/>
      <w:lvlJc w:val="left"/>
      <w:pPr>
        <w:ind w:left="8998" w:hanging="351"/>
      </w:pPr>
      <w:rPr>
        <w:rFonts w:hint="default"/>
      </w:rPr>
    </w:lvl>
  </w:abstractNum>
  <w:abstractNum w:abstractNumId="2" w15:restartNumberingAfterBreak="0">
    <w:nsid w:val="7BB47F9D"/>
    <w:multiLevelType w:val="hybridMultilevel"/>
    <w:tmpl w:val="DD6E6528"/>
    <w:lvl w:ilvl="0" w:tplc="48EE4AC4">
      <w:start w:val="109"/>
      <w:numFmt w:val="decimal"/>
      <w:lvlText w:val="%1"/>
      <w:lvlJc w:val="left"/>
      <w:pPr>
        <w:ind w:left="6119" w:hanging="351"/>
      </w:pPr>
      <w:rPr>
        <w:rFonts w:ascii="Times New Roman" w:eastAsia="Times New Roman" w:hAnsi="Times New Roman" w:cs="Times New Roman" w:hint="default"/>
        <w:spacing w:val="-1"/>
        <w:w w:val="100"/>
        <w:sz w:val="20"/>
        <w:szCs w:val="20"/>
      </w:rPr>
    </w:lvl>
    <w:lvl w:ilvl="1" w:tplc="AEC65D82">
      <w:numFmt w:val="bullet"/>
      <w:lvlText w:val="•"/>
      <w:lvlJc w:val="left"/>
      <w:pPr>
        <w:ind w:left="6500" w:hanging="351"/>
      </w:pPr>
      <w:rPr>
        <w:rFonts w:hint="default"/>
      </w:rPr>
    </w:lvl>
    <w:lvl w:ilvl="2" w:tplc="D8EC8550">
      <w:numFmt w:val="bullet"/>
      <w:lvlText w:val="•"/>
      <w:lvlJc w:val="left"/>
      <w:pPr>
        <w:ind w:left="6880" w:hanging="351"/>
      </w:pPr>
      <w:rPr>
        <w:rFonts w:hint="default"/>
      </w:rPr>
    </w:lvl>
    <w:lvl w:ilvl="3" w:tplc="D316993C">
      <w:numFmt w:val="bullet"/>
      <w:lvlText w:val="•"/>
      <w:lvlJc w:val="left"/>
      <w:pPr>
        <w:ind w:left="7261" w:hanging="351"/>
      </w:pPr>
      <w:rPr>
        <w:rFonts w:hint="default"/>
      </w:rPr>
    </w:lvl>
    <w:lvl w:ilvl="4" w:tplc="1C2C1AE8">
      <w:numFmt w:val="bullet"/>
      <w:lvlText w:val="•"/>
      <w:lvlJc w:val="left"/>
      <w:pPr>
        <w:ind w:left="7641" w:hanging="351"/>
      </w:pPr>
      <w:rPr>
        <w:rFonts w:hint="default"/>
      </w:rPr>
    </w:lvl>
    <w:lvl w:ilvl="5" w:tplc="7ED4F43E">
      <w:numFmt w:val="bullet"/>
      <w:lvlText w:val="•"/>
      <w:lvlJc w:val="left"/>
      <w:pPr>
        <w:ind w:left="8022" w:hanging="351"/>
      </w:pPr>
      <w:rPr>
        <w:rFonts w:hint="default"/>
      </w:rPr>
    </w:lvl>
    <w:lvl w:ilvl="6" w:tplc="B57037FC">
      <w:numFmt w:val="bullet"/>
      <w:lvlText w:val="•"/>
      <w:lvlJc w:val="left"/>
      <w:pPr>
        <w:ind w:left="8402" w:hanging="351"/>
      </w:pPr>
      <w:rPr>
        <w:rFonts w:hint="default"/>
      </w:rPr>
    </w:lvl>
    <w:lvl w:ilvl="7" w:tplc="49CEE75A">
      <w:numFmt w:val="bullet"/>
      <w:lvlText w:val="•"/>
      <w:lvlJc w:val="left"/>
      <w:pPr>
        <w:ind w:left="8783" w:hanging="351"/>
      </w:pPr>
      <w:rPr>
        <w:rFonts w:hint="default"/>
      </w:rPr>
    </w:lvl>
    <w:lvl w:ilvl="8" w:tplc="2F5A0EC0">
      <w:numFmt w:val="bullet"/>
      <w:lvlText w:val="•"/>
      <w:lvlJc w:val="left"/>
      <w:pPr>
        <w:ind w:left="9163" w:hanging="351"/>
      </w:pPr>
      <w:rPr>
        <w:rFont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立言翻譯">
    <w15:presenceInfo w15:providerId="None" w15:userId="立言翻譯"/>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D52"/>
    <w:rsid w:val="00000B7C"/>
    <w:rsid w:val="00042974"/>
    <w:rsid w:val="0004486A"/>
    <w:rsid w:val="0005299B"/>
    <w:rsid w:val="00062470"/>
    <w:rsid w:val="000674A4"/>
    <w:rsid w:val="000707DE"/>
    <w:rsid w:val="000735C5"/>
    <w:rsid w:val="000A467B"/>
    <w:rsid w:val="000A5168"/>
    <w:rsid w:val="000B55BF"/>
    <w:rsid w:val="000D2A21"/>
    <w:rsid w:val="000D5384"/>
    <w:rsid w:val="000E6912"/>
    <w:rsid w:val="000F6A6D"/>
    <w:rsid w:val="001064C9"/>
    <w:rsid w:val="00106C9B"/>
    <w:rsid w:val="00116C87"/>
    <w:rsid w:val="00123487"/>
    <w:rsid w:val="00137675"/>
    <w:rsid w:val="00141DEA"/>
    <w:rsid w:val="0015243D"/>
    <w:rsid w:val="00174B38"/>
    <w:rsid w:val="001A3FD2"/>
    <w:rsid w:val="001B3416"/>
    <w:rsid w:val="001D7D9A"/>
    <w:rsid w:val="001E6DEF"/>
    <w:rsid w:val="0023641A"/>
    <w:rsid w:val="00237119"/>
    <w:rsid w:val="00253443"/>
    <w:rsid w:val="00262EB9"/>
    <w:rsid w:val="00265614"/>
    <w:rsid w:val="0029243C"/>
    <w:rsid w:val="002B217B"/>
    <w:rsid w:val="002C5A29"/>
    <w:rsid w:val="002D6913"/>
    <w:rsid w:val="00315F35"/>
    <w:rsid w:val="00325520"/>
    <w:rsid w:val="00347ED4"/>
    <w:rsid w:val="003516EB"/>
    <w:rsid w:val="0036458D"/>
    <w:rsid w:val="00370F6B"/>
    <w:rsid w:val="003B030B"/>
    <w:rsid w:val="003B77D8"/>
    <w:rsid w:val="003C48B1"/>
    <w:rsid w:val="003E1299"/>
    <w:rsid w:val="003E4651"/>
    <w:rsid w:val="00415EAF"/>
    <w:rsid w:val="00426F8F"/>
    <w:rsid w:val="00430944"/>
    <w:rsid w:val="004313B7"/>
    <w:rsid w:val="00443203"/>
    <w:rsid w:val="004A1AC5"/>
    <w:rsid w:val="004A1E02"/>
    <w:rsid w:val="004C300A"/>
    <w:rsid w:val="004E1906"/>
    <w:rsid w:val="004E3317"/>
    <w:rsid w:val="004F3245"/>
    <w:rsid w:val="005155B7"/>
    <w:rsid w:val="00517DCE"/>
    <w:rsid w:val="005260E3"/>
    <w:rsid w:val="005422E2"/>
    <w:rsid w:val="0054326A"/>
    <w:rsid w:val="005513F4"/>
    <w:rsid w:val="0055264E"/>
    <w:rsid w:val="00556789"/>
    <w:rsid w:val="00581D39"/>
    <w:rsid w:val="005834FF"/>
    <w:rsid w:val="005B3854"/>
    <w:rsid w:val="005E486F"/>
    <w:rsid w:val="005E5763"/>
    <w:rsid w:val="00601AD4"/>
    <w:rsid w:val="00611DBB"/>
    <w:rsid w:val="00617EA1"/>
    <w:rsid w:val="00633DD2"/>
    <w:rsid w:val="006535FA"/>
    <w:rsid w:val="00656D61"/>
    <w:rsid w:val="00676066"/>
    <w:rsid w:val="006809FD"/>
    <w:rsid w:val="00694E2A"/>
    <w:rsid w:val="00695E06"/>
    <w:rsid w:val="006A7D26"/>
    <w:rsid w:val="006B0E65"/>
    <w:rsid w:val="006D6B9A"/>
    <w:rsid w:val="006E7E8A"/>
    <w:rsid w:val="006F080C"/>
    <w:rsid w:val="006F0B50"/>
    <w:rsid w:val="00715D74"/>
    <w:rsid w:val="007169FC"/>
    <w:rsid w:val="0071715E"/>
    <w:rsid w:val="007171C9"/>
    <w:rsid w:val="00720117"/>
    <w:rsid w:val="00730288"/>
    <w:rsid w:val="00764F39"/>
    <w:rsid w:val="007952A3"/>
    <w:rsid w:val="007A483C"/>
    <w:rsid w:val="007D050F"/>
    <w:rsid w:val="007D3A48"/>
    <w:rsid w:val="007F1288"/>
    <w:rsid w:val="00813B24"/>
    <w:rsid w:val="00825C04"/>
    <w:rsid w:val="0082731C"/>
    <w:rsid w:val="00846A24"/>
    <w:rsid w:val="00875A3B"/>
    <w:rsid w:val="008A5343"/>
    <w:rsid w:val="008A54F8"/>
    <w:rsid w:val="008B1C09"/>
    <w:rsid w:val="008E09C1"/>
    <w:rsid w:val="00901258"/>
    <w:rsid w:val="009174D9"/>
    <w:rsid w:val="00933210"/>
    <w:rsid w:val="009369B1"/>
    <w:rsid w:val="00940903"/>
    <w:rsid w:val="0095191D"/>
    <w:rsid w:val="0095361B"/>
    <w:rsid w:val="00957307"/>
    <w:rsid w:val="009E4E1C"/>
    <w:rsid w:val="009F47CC"/>
    <w:rsid w:val="00A44E6B"/>
    <w:rsid w:val="00A47CE3"/>
    <w:rsid w:val="00A5488D"/>
    <w:rsid w:val="00A57B65"/>
    <w:rsid w:val="00A70222"/>
    <w:rsid w:val="00A72712"/>
    <w:rsid w:val="00A73D52"/>
    <w:rsid w:val="00A9391E"/>
    <w:rsid w:val="00AA6D29"/>
    <w:rsid w:val="00AB35AE"/>
    <w:rsid w:val="00AB6572"/>
    <w:rsid w:val="00AC6483"/>
    <w:rsid w:val="00AF3F33"/>
    <w:rsid w:val="00B20FD2"/>
    <w:rsid w:val="00B44454"/>
    <w:rsid w:val="00B65C9D"/>
    <w:rsid w:val="00BC1F5A"/>
    <w:rsid w:val="00BF76E3"/>
    <w:rsid w:val="00C31D21"/>
    <w:rsid w:val="00C43288"/>
    <w:rsid w:val="00C46A93"/>
    <w:rsid w:val="00CB62BB"/>
    <w:rsid w:val="00CD0D0F"/>
    <w:rsid w:val="00CD6EAE"/>
    <w:rsid w:val="00CE24FE"/>
    <w:rsid w:val="00CE4068"/>
    <w:rsid w:val="00D02EC4"/>
    <w:rsid w:val="00D1520E"/>
    <w:rsid w:val="00D24EFA"/>
    <w:rsid w:val="00D40237"/>
    <w:rsid w:val="00D52ED8"/>
    <w:rsid w:val="00D73A97"/>
    <w:rsid w:val="00D82F98"/>
    <w:rsid w:val="00DA333C"/>
    <w:rsid w:val="00DB4340"/>
    <w:rsid w:val="00DB6F8A"/>
    <w:rsid w:val="00DD19C0"/>
    <w:rsid w:val="00DE2F87"/>
    <w:rsid w:val="00E22339"/>
    <w:rsid w:val="00E37B7C"/>
    <w:rsid w:val="00E4065E"/>
    <w:rsid w:val="00E72999"/>
    <w:rsid w:val="00E72E23"/>
    <w:rsid w:val="00EA005E"/>
    <w:rsid w:val="00EA6CE7"/>
    <w:rsid w:val="00EE0AAC"/>
    <w:rsid w:val="00EE3ACF"/>
    <w:rsid w:val="00F05597"/>
    <w:rsid w:val="00F06D1E"/>
    <w:rsid w:val="00F27ADF"/>
    <w:rsid w:val="00F41094"/>
    <w:rsid w:val="00F66696"/>
    <w:rsid w:val="00F864B5"/>
    <w:rsid w:val="00F93952"/>
    <w:rsid w:val="00FA347B"/>
    <w:rsid w:val="00FC77D3"/>
    <w:rsid w:val="00FD7074"/>
    <w:rsid w:val="00FE17B8"/>
    <w:rsid w:val="00FF4A2E"/>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D9D40"/>
  <w15:docId w15:val="{BE614D76-9A36-2C43-A2A2-6E0BA6C8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新細明體"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標楷體" w:eastAsia="標楷體" w:hAnsi="標楷體"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spacing w:before="90"/>
      <w:ind w:left="1313" w:right="167"/>
    </w:pPr>
    <w:rPr>
      <w:sz w:val="24"/>
      <w:szCs w:val="24"/>
    </w:rPr>
  </w:style>
  <w:style w:type="paragraph" w:styleId="a4">
    <w:name w:val="List Paragraph"/>
    <w:basedOn w:val="a"/>
    <w:uiPriority w:val="1"/>
    <w:qFormat/>
    <w:pPr>
      <w:spacing w:line="200" w:lineRule="exact"/>
      <w:ind w:left="4236" w:hanging="350"/>
    </w:pPr>
  </w:style>
  <w:style w:type="paragraph" w:customStyle="1" w:styleId="TableParagraph">
    <w:name w:val="Table Paragraph"/>
    <w:basedOn w:val="a"/>
    <w:uiPriority w:val="1"/>
    <w:qFormat/>
  </w:style>
  <w:style w:type="character" w:styleId="a5">
    <w:name w:val="annotation reference"/>
    <w:basedOn w:val="a0"/>
    <w:uiPriority w:val="99"/>
    <w:semiHidden/>
    <w:unhideWhenUsed/>
    <w:rsid w:val="006F080C"/>
    <w:rPr>
      <w:sz w:val="16"/>
      <w:szCs w:val="16"/>
    </w:rPr>
  </w:style>
  <w:style w:type="paragraph" w:styleId="a6">
    <w:name w:val="annotation text"/>
    <w:basedOn w:val="a"/>
    <w:link w:val="a7"/>
    <w:uiPriority w:val="99"/>
    <w:unhideWhenUsed/>
    <w:rsid w:val="006F080C"/>
    <w:rPr>
      <w:sz w:val="20"/>
      <w:szCs w:val="20"/>
    </w:rPr>
  </w:style>
  <w:style w:type="character" w:customStyle="1" w:styleId="a7">
    <w:name w:val="註解文字 字元"/>
    <w:basedOn w:val="a0"/>
    <w:link w:val="a6"/>
    <w:uiPriority w:val="99"/>
    <w:rsid w:val="006F080C"/>
    <w:rPr>
      <w:rFonts w:ascii="標楷體" w:eastAsia="標楷體" w:hAnsi="標楷體" w:cs="標楷體"/>
      <w:sz w:val="20"/>
      <w:szCs w:val="20"/>
    </w:rPr>
  </w:style>
  <w:style w:type="paragraph" w:styleId="a8">
    <w:name w:val="annotation subject"/>
    <w:basedOn w:val="a6"/>
    <w:next w:val="a6"/>
    <w:link w:val="a9"/>
    <w:uiPriority w:val="99"/>
    <w:semiHidden/>
    <w:unhideWhenUsed/>
    <w:rsid w:val="006F080C"/>
    <w:rPr>
      <w:b/>
      <w:bCs/>
    </w:rPr>
  </w:style>
  <w:style w:type="character" w:customStyle="1" w:styleId="a9">
    <w:name w:val="註解主旨 字元"/>
    <w:basedOn w:val="a7"/>
    <w:link w:val="a8"/>
    <w:uiPriority w:val="99"/>
    <w:semiHidden/>
    <w:rsid w:val="006F080C"/>
    <w:rPr>
      <w:rFonts w:ascii="標楷體" w:eastAsia="標楷體" w:hAnsi="標楷體" w:cs="標楷體"/>
      <w:b/>
      <w:bCs/>
      <w:sz w:val="20"/>
      <w:szCs w:val="20"/>
    </w:rPr>
  </w:style>
  <w:style w:type="paragraph" w:styleId="aa">
    <w:name w:val="Revision"/>
    <w:hidden/>
    <w:uiPriority w:val="99"/>
    <w:semiHidden/>
    <w:rsid w:val="00901258"/>
    <w:pPr>
      <w:widowControl/>
      <w:autoSpaceDE/>
      <w:autoSpaceDN/>
    </w:pPr>
    <w:rPr>
      <w:rFonts w:ascii="標楷體" w:eastAsia="標楷體" w:hAnsi="標楷體" w:cs="標楷體"/>
    </w:rPr>
  </w:style>
  <w:style w:type="character" w:styleId="ab">
    <w:name w:val="Hyperlink"/>
    <w:basedOn w:val="a0"/>
    <w:uiPriority w:val="99"/>
    <w:unhideWhenUsed/>
    <w:rsid w:val="00715D74"/>
    <w:rPr>
      <w:color w:val="0000FF" w:themeColor="hyperlink"/>
      <w:u w:val="single"/>
    </w:rPr>
  </w:style>
  <w:style w:type="character" w:styleId="ac">
    <w:name w:val="Unresolved Mention"/>
    <w:basedOn w:val="a0"/>
    <w:uiPriority w:val="99"/>
    <w:semiHidden/>
    <w:unhideWhenUsed/>
    <w:rsid w:val="00715D74"/>
    <w:rPr>
      <w:color w:val="605E5C"/>
      <w:shd w:val="clear" w:color="auto" w:fill="E1DFDD"/>
    </w:rPr>
  </w:style>
  <w:style w:type="paragraph" w:styleId="ad">
    <w:name w:val="header"/>
    <w:basedOn w:val="a"/>
    <w:link w:val="ae"/>
    <w:uiPriority w:val="99"/>
    <w:unhideWhenUsed/>
    <w:rsid w:val="00370F6B"/>
    <w:pPr>
      <w:tabs>
        <w:tab w:val="center" w:pos="4680"/>
        <w:tab w:val="right" w:pos="9360"/>
      </w:tabs>
    </w:pPr>
  </w:style>
  <w:style w:type="character" w:customStyle="1" w:styleId="ae">
    <w:name w:val="頁首 字元"/>
    <w:basedOn w:val="a0"/>
    <w:link w:val="ad"/>
    <w:uiPriority w:val="99"/>
    <w:rsid w:val="00370F6B"/>
    <w:rPr>
      <w:rFonts w:ascii="標楷體" w:eastAsia="標楷體" w:hAnsi="標楷體" w:cs="標楷體"/>
    </w:rPr>
  </w:style>
  <w:style w:type="paragraph" w:styleId="af">
    <w:name w:val="footer"/>
    <w:basedOn w:val="a"/>
    <w:link w:val="af0"/>
    <w:uiPriority w:val="99"/>
    <w:unhideWhenUsed/>
    <w:rsid w:val="00370F6B"/>
    <w:pPr>
      <w:tabs>
        <w:tab w:val="center" w:pos="4680"/>
        <w:tab w:val="right" w:pos="9360"/>
      </w:tabs>
    </w:pPr>
  </w:style>
  <w:style w:type="character" w:customStyle="1" w:styleId="af0">
    <w:name w:val="頁尾 字元"/>
    <w:basedOn w:val="a0"/>
    <w:link w:val="af"/>
    <w:uiPriority w:val="99"/>
    <w:rsid w:val="00370F6B"/>
    <w:rPr>
      <w:rFonts w:ascii="標楷體" w:eastAsia="標楷體" w:hAnsi="標楷體" w:cs="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2553</Words>
  <Characters>14556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&lt;4D6963726F736F667420576F7264202D20B0EAA5DFA4A4BFB3A46ABEC7B1D0AE76B5FBC5B2B7C7AB6831313031323234ADD7AA6B&gt;</vt:lpstr>
    </vt:vector>
  </TitlesOfParts>
  <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&lt;4D6963726F736F667420576F7264202D20B0EAA5DFA4A4BFB3A46ABEC7B1D0AE76B5FBC5B2B7C7AB6831313031323234ADD7AA6B&gt;</dc:title>
  <dc:creator>USER</dc:creator>
  <cp:lastModifiedBy>立言翻譯</cp:lastModifiedBy>
  <cp:revision>2</cp:revision>
  <dcterms:created xsi:type="dcterms:W3CDTF">2023-12-06T01:26:00Z</dcterms:created>
  <dcterms:modified xsi:type="dcterms:W3CDTF">2023-12-06T01:26:00Z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2022-01-03T00:00:00Z</vt:filetime>
  </property>
  <property fmtid="{D5CDD505-2E9C-101B-9397-08002B2CF9AE}" pid="3" name="Creator">
    <vt:lpwstr>PScript5.dll Version 5.2.2</vt:lpwstr>
  </property>
  <property fmtid="{D5CDD505-2E9C-101B-9397-08002B2CF9AE}" pid="4" name="LastSaved">
    <vt:filetime>2023-09-01T00:00:00Z</vt:filetime>
  </property>
</Properties>
</file>